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9DFAB" w14:textId="77777777" w:rsidR="00321279" w:rsidRDefault="00321279" w:rsidP="00D50CBA">
      <w:pPr>
        <w:spacing w:before="100" w:beforeAutospacing="1" w:after="100" w:afterAutospacing="1"/>
        <w:ind w:left="283" w:hanging="425"/>
        <w:jc w:val="center"/>
        <w:rPr>
          <w:rFonts w:ascii="Arial" w:hAnsi="Arial" w:cs="Arial"/>
          <w:b/>
        </w:rPr>
      </w:pPr>
      <w:r w:rsidRPr="00FC4E99">
        <w:rPr>
          <w:rFonts w:ascii="Arial" w:hAnsi="Arial" w:cs="Arial"/>
          <w:b/>
        </w:rPr>
        <w:t>Rozdział I</w:t>
      </w:r>
    </w:p>
    <w:p w14:paraId="72669D07" w14:textId="1ED48F9B" w:rsidR="008122B7" w:rsidRDefault="00D50CBA" w:rsidP="00D50CBA">
      <w:pPr>
        <w:spacing w:before="100" w:beforeAutospacing="1" w:after="100" w:afterAutospacing="1"/>
        <w:ind w:left="284" w:hanging="426"/>
        <w:jc w:val="center"/>
        <w:rPr>
          <w:rFonts w:ascii="Arial" w:hAnsi="Arial" w:cs="Arial"/>
          <w:b/>
        </w:rPr>
      </w:pPr>
      <w:r w:rsidRPr="00FC4E99">
        <w:rPr>
          <w:rFonts w:ascii="Arial" w:hAnsi="Arial" w:cs="Arial"/>
          <w:b/>
        </w:rPr>
        <w:t>Przepisy ogólne przetargu</w:t>
      </w:r>
    </w:p>
    <w:p w14:paraId="65A303B0" w14:textId="77777777" w:rsidR="008122B7" w:rsidRDefault="008122B7" w:rsidP="00D50CBA">
      <w:pPr>
        <w:spacing w:before="100" w:beforeAutospacing="1" w:after="100" w:afterAutospacing="1"/>
        <w:ind w:left="284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2E2BB2EE" w14:textId="07A6AFF0" w:rsidR="00477215" w:rsidRDefault="00C25E9D" w:rsidP="00D50CBA">
      <w:pPr>
        <w:numPr>
          <w:ilvl w:val="0"/>
          <w:numId w:val="2"/>
        </w:numPr>
        <w:spacing w:before="100" w:beforeAutospacing="1" w:after="100" w:afterAutospacing="1"/>
        <w:ind w:left="283" w:hanging="425"/>
        <w:jc w:val="both"/>
        <w:rPr>
          <w:rFonts w:ascii="Arial" w:hAnsi="Arial" w:cs="Arial"/>
        </w:rPr>
      </w:pPr>
      <w:r w:rsidRPr="00FC4E99">
        <w:rPr>
          <w:rFonts w:ascii="Arial" w:hAnsi="Arial" w:cs="Arial"/>
        </w:rPr>
        <w:t xml:space="preserve">Komórka organizacyjna </w:t>
      </w:r>
      <w:r w:rsidR="00481296">
        <w:rPr>
          <w:rFonts w:ascii="Arial" w:hAnsi="Arial" w:cs="Arial"/>
        </w:rPr>
        <w:t xml:space="preserve">na której stanie znajdują się sprzedawane środki trwałe, </w:t>
      </w:r>
      <w:r w:rsidRPr="00FC4E99">
        <w:rPr>
          <w:rFonts w:ascii="Arial" w:hAnsi="Arial" w:cs="Arial"/>
        </w:rPr>
        <w:t xml:space="preserve">występuje do </w:t>
      </w:r>
      <w:r w:rsidR="0022635A">
        <w:rPr>
          <w:rFonts w:ascii="Arial" w:hAnsi="Arial" w:cs="Arial"/>
        </w:rPr>
        <w:t>k</w:t>
      </w:r>
      <w:r w:rsidR="002362F6">
        <w:rPr>
          <w:rFonts w:ascii="Arial" w:hAnsi="Arial" w:cs="Arial"/>
        </w:rPr>
        <w:t xml:space="preserve">omórki </w:t>
      </w:r>
      <w:r w:rsidR="0022635A">
        <w:rPr>
          <w:rFonts w:ascii="Arial" w:hAnsi="Arial" w:cs="Arial"/>
        </w:rPr>
        <w:t>w</w:t>
      </w:r>
      <w:r w:rsidR="002362F6">
        <w:rPr>
          <w:rFonts w:ascii="Arial" w:hAnsi="Arial" w:cs="Arial"/>
        </w:rPr>
        <w:t xml:space="preserve">łaściwej ds. </w:t>
      </w:r>
      <w:r w:rsidR="00FC21C3">
        <w:rPr>
          <w:rFonts w:ascii="Arial" w:hAnsi="Arial" w:cs="Arial"/>
        </w:rPr>
        <w:t>e</w:t>
      </w:r>
      <w:r w:rsidR="008122B7">
        <w:rPr>
          <w:rFonts w:ascii="Arial" w:hAnsi="Arial" w:cs="Arial"/>
        </w:rPr>
        <w:t xml:space="preserve">widencji </w:t>
      </w:r>
      <w:r w:rsidR="00FC21C3">
        <w:rPr>
          <w:rFonts w:ascii="Arial" w:hAnsi="Arial" w:cs="Arial"/>
        </w:rPr>
        <w:t>m</w:t>
      </w:r>
      <w:r w:rsidR="008122B7">
        <w:rPr>
          <w:rFonts w:ascii="Arial" w:hAnsi="Arial" w:cs="Arial"/>
        </w:rPr>
        <w:t xml:space="preserve">ajątku </w:t>
      </w:r>
      <w:r w:rsidR="00585CD8">
        <w:rPr>
          <w:rFonts w:ascii="Arial" w:hAnsi="Arial" w:cs="Arial"/>
        </w:rPr>
        <w:br/>
      </w:r>
      <w:r w:rsidR="008122B7">
        <w:rPr>
          <w:rFonts w:ascii="Arial" w:hAnsi="Arial" w:cs="Arial"/>
        </w:rPr>
        <w:t>z prośbą o </w:t>
      </w:r>
      <w:r w:rsidRPr="00FC4E99">
        <w:rPr>
          <w:rFonts w:ascii="Arial" w:hAnsi="Arial" w:cs="Arial"/>
        </w:rPr>
        <w:t xml:space="preserve">wszczęcie procesu sprzedaży </w:t>
      </w:r>
      <w:r w:rsidR="001943AC" w:rsidRPr="00FC4E99">
        <w:rPr>
          <w:rFonts w:ascii="Arial" w:hAnsi="Arial" w:cs="Arial"/>
        </w:rPr>
        <w:t xml:space="preserve">wyszczególnionych </w:t>
      </w:r>
      <w:r w:rsidR="0022635A">
        <w:rPr>
          <w:rFonts w:ascii="Arial" w:hAnsi="Arial" w:cs="Arial"/>
        </w:rPr>
        <w:t>składników rzeczowego majątku ruchomego lub praw na dobrach niematerialnych</w:t>
      </w:r>
      <w:r w:rsidR="00477215" w:rsidRPr="00FC4E99">
        <w:rPr>
          <w:rFonts w:ascii="Arial" w:hAnsi="Arial" w:cs="Arial"/>
        </w:rPr>
        <w:t xml:space="preserve">, </w:t>
      </w:r>
      <w:r w:rsidR="00682661" w:rsidRPr="00FC4E99">
        <w:rPr>
          <w:rFonts w:ascii="Arial" w:hAnsi="Arial" w:cs="Arial"/>
        </w:rPr>
        <w:t>ze szczegółowym uzasadnieniem</w:t>
      </w:r>
      <w:r w:rsidR="00B716D6" w:rsidRPr="00FC4E99">
        <w:rPr>
          <w:rFonts w:ascii="Arial" w:hAnsi="Arial" w:cs="Arial"/>
        </w:rPr>
        <w:t>.</w:t>
      </w:r>
    </w:p>
    <w:p w14:paraId="5D7C333E" w14:textId="0342F7BC" w:rsidR="008F533D" w:rsidRDefault="00FC21C3" w:rsidP="00D50CBA">
      <w:pPr>
        <w:numPr>
          <w:ilvl w:val="0"/>
          <w:numId w:val="2"/>
        </w:numPr>
        <w:spacing w:before="100" w:beforeAutospacing="1" w:after="100" w:afterAutospacing="1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Komórka </w:t>
      </w:r>
      <w:r w:rsidR="000139AE">
        <w:rPr>
          <w:rFonts w:ascii="Arial" w:hAnsi="Arial" w:cs="Arial"/>
        </w:rPr>
        <w:t xml:space="preserve">organizacyjna </w:t>
      </w:r>
      <w:r>
        <w:rPr>
          <w:rFonts w:ascii="Arial" w:hAnsi="Arial" w:cs="Arial"/>
        </w:rPr>
        <w:t>właściwa ds.</w:t>
      </w:r>
      <w:r w:rsidR="008F533D" w:rsidRPr="00FC4E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8F533D" w:rsidRPr="00FC4E99">
        <w:rPr>
          <w:rFonts w:ascii="Arial" w:hAnsi="Arial" w:cs="Arial"/>
        </w:rPr>
        <w:t xml:space="preserve">widencji </w:t>
      </w:r>
      <w:r>
        <w:rPr>
          <w:rFonts w:ascii="Arial" w:hAnsi="Arial" w:cs="Arial"/>
        </w:rPr>
        <w:t>m</w:t>
      </w:r>
      <w:r w:rsidR="008F533D" w:rsidRPr="00FC4E99">
        <w:rPr>
          <w:rFonts w:ascii="Arial" w:hAnsi="Arial" w:cs="Arial"/>
        </w:rPr>
        <w:t xml:space="preserve">ajątku występuje do Prezesa PAŻP o zatwierdzenie do sprzedaży wyszczególnionych środków trwałych </w:t>
      </w:r>
      <w:r w:rsidR="00DC1092" w:rsidRPr="00FC4E99">
        <w:rPr>
          <w:rFonts w:ascii="Arial" w:hAnsi="Arial" w:cs="Arial"/>
        </w:rPr>
        <w:t xml:space="preserve">lub wyposażenia </w:t>
      </w:r>
      <w:r w:rsidR="008F533D" w:rsidRPr="00FC4E99">
        <w:rPr>
          <w:rFonts w:ascii="Arial" w:hAnsi="Arial" w:cs="Arial"/>
        </w:rPr>
        <w:t>oraz trybu ich zbycia.</w:t>
      </w:r>
    </w:p>
    <w:p w14:paraId="00C6C91D" w14:textId="77777777" w:rsidR="00355D1F" w:rsidRDefault="00355D1F" w:rsidP="00D50CBA">
      <w:pPr>
        <w:numPr>
          <w:ilvl w:val="0"/>
          <w:numId w:val="2"/>
        </w:numPr>
        <w:spacing w:before="100" w:beforeAutospacing="1" w:after="100" w:afterAutospacing="1"/>
        <w:ind w:left="284" w:hanging="426"/>
        <w:jc w:val="both"/>
        <w:rPr>
          <w:rFonts w:ascii="Arial" w:hAnsi="Arial" w:cs="Arial"/>
        </w:rPr>
      </w:pPr>
      <w:r w:rsidRPr="00FC4E99">
        <w:rPr>
          <w:rFonts w:ascii="Arial" w:hAnsi="Arial" w:cs="Arial"/>
        </w:rPr>
        <w:t>Przetarg na sprzedaż składników majątku Polskiej  Agencji Żeglugi Powietrznej winien być przeprowadzony w formie:</w:t>
      </w:r>
    </w:p>
    <w:p w14:paraId="651E0D1D" w14:textId="2608B26A" w:rsidR="00355D1F" w:rsidRPr="00D8267C" w:rsidRDefault="00355D1F" w:rsidP="00D50CBA">
      <w:pPr>
        <w:numPr>
          <w:ilvl w:val="0"/>
          <w:numId w:val="1"/>
        </w:numPr>
        <w:tabs>
          <w:tab w:val="clear" w:pos="1065"/>
          <w:tab w:val="num" w:pos="1276"/>
        </w:tabs>
        <w:spacing w:before="100" w:beforeAutospacing="1" w:after="100" w:afterAutospacing="1"/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C4E99">
        <w:rPr>
          <w:rFonts w:ascii="Arial" w:hAnsi="Arial" w:cs="Arial"/>
        </w:rPr>
        <w:t xml:space="preserve">ierwszy przetarg – </w:t>
      </w:r>
      <w:r w:rsidR="00585CD8">
        <w:rPr>
          <w:rFonts w:ascii="Arial" w:hAnsi="Arial" w:cs="Arial"/>
        </w:rPr>
        <w:t>publiczny,</w:t>
      </w:r>
      <w:r w:rsidRPr="00FC4E99">
        <w:rPr>
          <w:rFonts w:ascii="Arial" w:hAnsi="Arial" w:cs="Arial"/>
        </w:rPr>
        <w:t xml:space="preserve"> </w:t>
      </w:r>
    </w:p>
    <w:p w14:paraId="72EFEF0D" w14:textId="13B7AAF8" w:rsidR="00D50CBA" w:rsidRPr="00FC4E99" w:rsidRDefault="00355D1F" w:rsidP="00D50CBA">
      <w:pPr>
        <w:numPr>
          <w:ilvl w:val="0"/>
          <w:numId w:val="1"/>
        </w:numPr>
        <w:tabs>
          <w:tab w:val="clear" w:pos="1065"/>
          <w:tab w:val="num" w:pos="1134"/>
        </w:tabs>
        <w:spacing w:before="100" w:beforeAutospacing="1" w:after="100" w:afterAutospacing="1"/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C4E99">
        <w:rPr>
          <w:rFonts w:ascii="Arial" w:hAnsi="Arial" w:cs="Arial"/>
        </w:rPr>
        <w:t xml:space="preserve">rugi przetarg – </w:t>
      </w:r>
      <w:r w:rsidR="002362F6">
        <w:rPr>
          <w:rFonts w:ascii="Arial" w:hAnsi="Arial" w:cs="Arial"/>
        </w:rPr>
        <w:t>publiczny</w:t>
      </w:r>
      <w:r w:rsidR="009D76AE">
        <w:rPr>
          <w:rFonts w:ascii="Arial" w:hAnsi="Arial" w:cs="Arial"/>
        </w:rPr>
        <w:t>.</w:t>
      </w:r>
      <w:r w:rsidRPr="00FC4E99">
        <w:rPr>
          <w:rFonts w:ascii="Arial" w:hAnsi="Arial" w:cs="Arial"/>
        </w:rPr>
        <w:t xml:space="preserve"> </w:t>
      </w:r>
    </w:p>
    <w:p w14:paraId="1D95E195" w14:textId="77777777" w:rsidR="00D50CBA" w:rsidRPr="00D50CBA" w:rsidRDefault="00D50CBA" w:rsidP="00D50CBA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D50CBA">
        <w:rPr>
          <w:rFonts w:ascii="Arial" w:hAnsi="Arial" w:cs="Arial"/>
          <w:b/>
        </w:rPr>
        <w:t>Komisja ds. zbycia majątku</w:t>
      </w:r>
    </w:p>
    <w:p w14:paraId="46EEA861" w14:textId="77777777" w:rsidR="00321279" w:rsidRDefault="00321279" w:rsidP="00D50CBA">
      <w:pPr>
        <w:pStyle w:val="Akapitzlist"/>
        <w:tabs>
          <w:tab w:val="left" w:pos="4253"/>
        </w:tabs>
        <w:spacing w:before="100" w:beforeAutospacing="1" w:after="100" w:afterAutospacing="1"/>
        <w:ind w:left="0"/>
        <w:jc w:val="center"/>
        <w:rPr>
          <w:rFonts w:ascii="Arial" w:hAnsi="Arial" w:cs="Arial"/>
          <w:b/>
        </w:rPr>
      </w:pPr>
      <w:r w:rsidRPr="00321279">
        <w:rPr>
          <w:rFonts w:ascii="Arial" w:hAnsi="Arial" w:cs="Arial"/>
          <w:b/>
        </w:rPr>
        <w:t>§ 2</w:t>
      </w:r>
    </w:p>
    <w:p w14:paraId="4001F13B" w14:textId="1CC6A697" w:rsidR="00D50FE6" w:rsidRDefault="00477215" w:rsidP="00D50CBA">
      <w:pPr>
        <w:numPr>
          <w:ilvl w:val="0"/>
          <w:numId w:val="19"/>
        </w:numPr>
        <w:spacing w:before="100" w:beforeAutospacing="1" w:after="100" w:afterAutospacing="1"/>
        <w:ind w:left="283" w:hanging="425"/>
        <w:jc w:val="both"/>
        <w:rPr>
          <w:rFonts w:ascii="Arial" w:hAnsi="Arial" w:cs="Arial"/>
        </w:rPr>
      </w:pPr>
      <w:r w:rsidRPr="00FC4E99">
        <w:rPr>
          <w:rFonts w:ascii="Arial" w:hAnsi="Arial" w:cs="Arial"/>
        </w:rPr>
        <w:t>Prezes PA</w:t>
      </w:r>
      <w:r w:rsidR="000204D9">
        <w:rPr>
          <w:rFonts w:ascii="Arial" w:hAnsi="Arial" w:cs="Arial"/>
        </w:rPr>
        <w:t xml:space="preserve">ŻP </w:t>
      </w:r>
      <w:r w:rsidR="00FC21C3">
        <w:rPr>
          <w:rFonts w:ascii="Arial" w:hAnsi="Arial" w:cs="Arial"/>
        </w:rPr>
        <w:t>w drodze zarządzenia</w:t>
      </w:r>
      <w:r w:rsidR="00656C38">
        <w:rPr>
          <w:rFonts w:ascii="Arial" w:hAnsi="Arial" w:cs="Arial"/>
        </w:rPr>
        <w:t>,</w:t>
      </w:r>
      <w:r w:rsidR="00FC21C3">
        <w:rPr>
          <w:rFonts w:ascii="Arial" w:hAnsi="Arial" w:cs="Arial"/>
        </w:rPr>
        <w:t xml:space="preserve"> </w:t>
      </w:r>
      <w:r w:rsidR="000204D9">
        <w:rPr>
          <w:rFonts w:ascii="Arial" w:hAnsi="Arial" w:cs="Arial"/>
        </w:rPr>
        <w:t>powołuje</w:t>
      </w:r>
      <w:r w:rsidR="00632222" w:rsidRPr="00FC4E99">
        <w:rPr>
          <w:rFonts w:ascii="Arial" w:hAnsi="Arial" w:cs="Arial"/>
        </w:rPr>
        <w:t xml:space="preserve"> </w:t>
      </w:r>
      <w:r w:rsidR="002F0838" w:rsidRPr="00FC4E99">
        <w:rPr>
          <w:rFonts w:ascii="Arial" w:hAnsi="Arial" w:cs="Arial"/>
        </w:rPr>
        <w:t>minim</w:t>
      </w:r>
      <w:r w:rsidR="00350C89">
        <w:rPr>
          <w:rFonts w:ascii="Arial" w:hAnsi="Arial" w:cs="Arial"/>
        </w:rPr>
        <w:t>um</w:t>
      </w:r>
      <w:r w:rsidR="002F0838" w:rsidRPr="00FC4E99">
        <w:rPr>
          <w:rFonts w:ascii="Arial" w:hAnsi="Arial" w:cs="Arial"/>
        </w:rPr>
        <w:t xml:space="preserve"> 3</w:t>
      </w:r>
      <w:r w:rsidR="00632222" w:rsidRPr="00FC4E99">
        <w:rPr>
          <w:rFonts w:ascii="Arial" w:hAnsi="Arial" w:cs="Arial"/>
        </w:rPr>
        <w:t xml:space="preserve"> osobow</w:t>
      </w:r>
      <w:r w:rsidR="000204D9">
        <w:rPr>
          <w:rFonts w:ascii="Arial" w:hAnsi="Arial" w:cs="Arial"/>
        </w:rPr>
        <w:t>ą</w:t>
      </w:r>
      <w:r w:rsidR="00632222" w:rsidRPr="00FC4E99">
        <w:rPr>
          <w:rFonts w:ascii="Arial" w:hAnsi="Arial" w:cs="Arial"/>
        </w:rPr>
        <w:t xml:space="preserve"> K</w:t>
      </w:r>
      <w:r w:rsidRPr="00FC4E99">
        <w:rPr>
          <w:rFonts w:ascii="Arial" w:hAnsi="Arial" w:cs="Arial"/>
        </w:rPr>
        <w:t>omisj</w:t>
      </w:r>
      <w:r w:rsidR="000204D9">
        <w:rPr>
          <w:rFonts w:ascii="Arial" w:hAnsi="Arial" w:cs="Arial"/>
        </w:rPr>
        <w:t>ę</w:t>
      </w:r>
      <w:r w:rsidRPr="00FC4E99">
        <w:rPr>
          <w:rFonts w:ascii="Arial" w:hAnsi="Arial" w:cs="Arial"/>
        </w:rPr>
        <w:t xml:space="preserve"> </w:t>
      </w:r>
      <w:r w:rsidR="00C01E9B">
        <w:rPr>
          <w:rFonts w:ascii="Arial" w:hAnsi="Arial" w:cs="Arial"/>
        </w:rPr>
        <w:t>ds. zbycia majątku</w:t>
      </w:r>
      <w:r w:rsidR="003E7FEE">
        <w:rPr>
          <w:rFonts w:ascii="Arial" w:hAnsi="Arial" w:cs="Arial"/>
        </w:rPr>
        <w:t>,</w:t>
      </w:r>
      <w:r w:rsidRPr="00FC4E99">
        <w:rPr>
          <w:rFonts w:ascii="Arial" w:hAnsi="Arial" w:cs="Arial"/>
        </w:rPr>
        <w:t xml:space="preserve"> </w:t>
      </w:r>
      <w:r w:rsidR="003E7FEE">
        <w:rPr>
          <w:rFonts w:ascii="Arial" w:hAnsi="Arial" w:cs="Arial"/>
        </w:rPr>
        <w:t xml:space="preserve">zwaną dalej Komisją, </w:t>
      </w:r>
      <w:r w:rsidRPr="00FC4E99">
        <w:rPr>
          <w:rFonts w:ascii="Arial" w:hAnsi="Arial" w:cs="Arial"/>
        </w:rPr>
        <w:t>zaproponowan</w:t>
      </w:r>
      <w:r w:rsidR="000204D9">
        <w:rPr>
          <w:rFonts w:ascii="Arial" w:hAnsi="Arial" w:cs="Arial"/>
        </w:rPr>
        <w:t>ą</w:t>
      </w:r>
      <w:r w:rsidRPr="00FC4E99">
        <w:rPr>
          <w:rFonts w:ascii="Arial" w:hAnsi="Arial" w:cs="Arial"/>
        </w:rPr>
        <w:t xml:space="preserve"> przez </w:t>
      </w:r>
      <w:r w:rsidR="000139AE">
        <w:rPr>
          <w:rFonts w:ascii="Arial" w:hAnsi="Arial" w:cs="Arial"/>
        </w:rPr>
        <w:t>k</w:t>
      </w:r>
      <w:r w:rsidR="002362F6">
        <w:rPr>
          <w:rFonts w:ascii="Arial" w:hAnsi="Arial" w:cs="Arial"/>
        </w:rPr>
        <w:t xml:space="preserve">omórkę </w:t>
      </w:r>
      <w:r w:rsidR="000139AE">
        <w:rPr>
          <w:rFonts w:ascii="Arial" w:hAnsi="Arial" w:cs="Arial"/>
        </w:rPr>
        <w:t xml:space="preserve">organizacyjną </w:t>
      </w:r>
      <w:r w:rsidR="002362F6">
        <w:rPr>
          <w:rFonts w:ascii="Arial" w:hAnsi="Arial" w:cs="Arial"/>
        </w:rPr>
        <w:t xml:space="preserve">właściwą ds. </w:t>
      </w:r>
      <w:r w:rsidR="00FC21C3">
        <w:rPr>
          <w:rFonts w:ascii="Arial" w:hAnsi="Arial" w:cs="Arial"/>
        </w:rPr>
        <w:t>e</w:t>
      </w:r>
      <w:r w:rsidRPr="00FC4E99">
        <w:rPr>
          <w:rFonts w:ascii="Arial" w:hAnsi="Arial" w:cs="Arial"/>
        </w:rPr>
        <w:t xml:space="preserve">widencji </w:t>
      </w:r>
      <w:r w:rsidR="00FC21C3">
        <w:rPr>
          <w:rFonts w:ascii="Arial" w:hAnsi="Arial" w:cs="Arial"/>
        </w:rPr>
        <w:t>m</w:t>
      </w:r>
      <w:r w:rsidRPr="00FC4E99">
        <w:rPr>
          <w:rFonts w:ascii="Arial" w:hAnsi="Arial" w:cs="Arial"/>
        </w:rPr>
        <w:t xml:space="preserve">ajątku </w:t>
      </w:r>
      <w:r w:rsidR="000204D9">
        <w:rPr>
          <w:rFonts w:ascii="Arial" w:hAnsi="Arial" w:cs="Arial"/>
        </w:rPr>
        <w:t xml:space="preserve">i </w:t>
      </w:r>
      <w:r w:rsidRPr="00FC4E99">
        <w:rPr>
          <w:rFonts w:ascii="Arial" w:hAnsi="Arial" w:cs="Arial"/>
        </w:rPr>
        <w:t>wytypowan</w:t>
      </w:r>
      <w:r w:rsidR="000204D9">
        <w:rPr>
          <w:rFonts w:ascii="Arial" w:hAnsi="Arial" w:cs="Arial"/>
        </w:rPr>
        <w:t>ą</w:t>
      </w:r>
      <w:r w:rsidR="00585CD8">
        <w:rPr>
          <w:rFonts w:ascii="Arial" w:hAnsi="Arial" w:cs="Arial"/>
        </w:rPr>
        <w:t xml:space="preserve"> spośród</w:t>
      </w:r>
      <w:r w:rsidR="007A3C1A" w:rsidRPr="00FC4E99">
        <w:rPr>
          <w:rFonts w:ascii="Arial" w:hAnsi="Arial" w:cs="Arial"/>
        </w:rPr>
        <w:t xml:space="preserve"> </w:t>
      </w:r>
      <w:r w:rsidR="00E8170E">
        <w:rPr>
          <w:rFonts w:ascii="Arial" w:hAnsi="Arial" w:cs="Arial"/>
        </w:rPr>
        <w:t>pracowników PAŻP</w:t>
      </w:r>
      <w:r w:rsidR="00DE643D">
        <w:rPr>
          <w:rFonts w:ascii="Arial" w:hAnsi="Arial" w:cs="Arial"/>
        </w:rPr>
        <w:t>.</w:t>
      </w:r>
    </w:p>
    <w:p w14:paraId="259040AC" w14:textId="77777777" w:rsidR="00355D1F" w:rsidRPr="00FC4E99" w:rsidRDefault="00355D1F" w:rsidP="00D50CBA">
      <w:pPr>
        <w:numPr>
          <w:ilvl w:val="0"/>
          <w:numId w:val="19"/>
        </w:numPr>
        <w:spacing w:before="100" w:beforeAutospacing="1" w:after="100" w:afterAutospacing="1"/>
        <w:ind w:left="284" w:hanging="426"/>
        <w:rPr>
          <w:rFonts w:ascii="Arial" w:hAnsi="Arial" w:cs="Arial"/>
        </w:rPr>
      </w:pPr>
      <w:r w:rsidRPr="00FC4E99">
        <w:rPr>
          <w:rFonts w:ascii="Arial" w:hAnsi="Arial" w:cs="Arial"/>
        </w:rPr>
        <w:t>W przetargach nie mogą uczestniczyć:</w:t>
      </w:r>
    </w:p>
    <w:p w14:paraId="5768E68D" w14:textId="04C14F13" w:rsidR="00D24C0D" w:rsidRDefault="00EF5E0B" w:rsidP="00D50CBA">
      <w:pPr>
        <w:numPr>
          <w:ilvl w:val="0"/>
          <w:numId w:val="10"/>
        </w:numPr>
        <w:spacing w:before="100" w:beforeAutospacing="1" w:after="100" w:afterAutospacing="1"/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D24C0D">
        <w:rPr>
          <w:rFonts w:ascii="Arial" w:hAnsi="Arial" w:cs="Arial"/>
        </w:rPr>
        <w:t xml:space="preserve">ierownik </w:t>
      </w:r>
      <w:r w:rsidR="000139AE">
        <w:rPr>
          <w:rFonts w:ascii="Arial" w:hAnsi="Arial" w:cs="Arial"/>
        </w:rPr>
        <w:t>komór</w:t>
      </w:r>
      <w:r w:rsidR="00D24C0D">
        <w:rPr>
          <w:rFonts w:ascii="Arial" w:hAnsi="Arial" w:cs="Arial"/>
        </w:rPr>
        <w:t>ki organizacyjnej;</w:t>
      </w:r>
    </w:p>
    <w:p w14:paraId="4AE9E5AC" w14:textId="32704CCA" w:rsidR="00D24C0D" w:rsidRDefault="00EF5E0B" w:rsidP="00D50CBA">
      <w:pPr>
        <w:numPr>
          <w:ilvl w:val="0"/>
          <w:numId w:val="10"/>
        </w:numPr>
        <w:spacing w:before="100" w:beforeAutospacing="1" w:after="100" w:afterAutospacing="1"/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D24C0D">
        <w:rPr>
          <w:rFonts w:ascii="Arial" w:hAnsi="Arial" w:cs="Arial"/>
        </w:rPr>
        <w:t>łówny księgowy jednostki organizacyjnej;</w:t>
      </w:r>
    </w:p>
    <w:p w14:paraId="1D262DC6" w14:textId="42053B2F" w:rsidR="00D24C0D" w:rsidRDefault="00EF5E0B" w:rsidP="00D50CBA">
      <w:pPr>
        <w:numPr>
          <w:ilvl w:val="0"/>
          <w:numId w:val="10"/>
        </w:numPr>
        <w:spacing w:before="100" w:beforeAutospacing="1" w:after="100" w:afterAutospacing="1"/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24C0D">
        <w:rPr>
          <w:rFonts w:ascii="Arial" w:hAnsi="Arial" w:cs="Arial"/>
        </w:rPr>
        <w:t>soby odpowiedzialne za gospodarkę majątkową w jednostce organizacyjnej</w:t>
      </w:r>
      <w:r>
        <w:rPr>
          <w:rFonts w:ascii="Arial" w:hAnsi="Arial" w:cs="Arial"/>
        </w:rPr>
        <w:t>;</w:t>
      </w:r>
    </w:p>
    <w:p w14:paraId="2E993E0C" w14:textId="50609B8A" w:rsidR="00EF5E0B" w:rsidRDefault="00EF5E0B" w:rsidP="00D50CBA">
      <w:pPr>
        <w:numPr>
          <w:ilvl w:val="0"/>
          <w:numId w:val="10"/>
        </w:numPr>
        <w:spacing w:before="100" w:beforeAutospacing="1" w:after="100" w:afterAutospacing="1"/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osoby biorące udział w podejmowaniu decyzji o zakwalifikowaniu tych składników oraz praw do kategorii majątku zbędnego lub zużytego;</w:t>
      </w:r>
    </w:p>
    <w:p w14:paraId="2A0DD0F7" w14:textId="34F5DE96" w:rsidR="00355D1F" w:rsidRPr="00D8267C" w:rsidRDefault="00355D1F" w:rsidP="00D50CBA">
      <w:pPr>
        <w:numPr>
          <w:ilvl w:val="0"/>
          <w:numId w:val="10"/>
        </w:numPr>
        <w:spacing w:before="100" w:beforeAutospacing="1" w:after="100" w:afterAutospacing="1"/>
        <w:ind w:left="709" w:hanging="426"/>
        <w:jc w:val="both"/>
        <w:rPr>
          <w:rFonts w:ascii="Arial" w:hAnsi="Arial" w:cs="Arial"/>
        </w:rPr>
      </w:pPr>
      <w:r w:rsidRPr="00FC4E99">
        <w:rPr>
          <w:rFonts w:ascii="Arial" w:hAnsi="Arial" w:cs="Arial"/>
        </w:rPr>
        <w:t xml:space="preserve">osoby wchodzące w skład Komisji </w:t>
      </w:r>
      <w:r w:rsidR="00C01E9B">
        <w:rPr>
          <w:rFonts w:ascii="Arial" w:hAnsi="Arial" w:cs="Arial"/>
        </w:rPr>
        <w:t>ds.</w:t>
      </w:r>
      <w:r w:rsidRPr="00FC4E99">
        <w:rPr>
          <w:rFonts w:ascii="Arial" w:hAnsi="Arial" w:cs="Arial"/>
        </w:rPr>
        <w:t xml:space="preserve"> zbycia wybranych składników majątku</w:t>
      </w:r>
      <w:r>
        <w:rPr>
          <w:rFonts w:ascii="Arial" w:hAnsi="Arial" w:cs="Arial"/>
        </w:rPr>
        <w:t>.</w:t>
      </w:r>
      <w:r w:rsidRPr="00FC4E99">
        <w:rPr>
          <w:rFonts w:ascii="Arial" w:hAnsi="Arial" w:cs="Arial"/>
        </w:rPr>
        <w:t xml:space="preserve"> </w:t>
      </w:r>
      <w:r w:rsidRPr="00D8267C">
        <w:rPr>
          <w:rFonts w:ascii="Arial" w:hAnsi="Arial" w:cs="Arial"/>
        </w:rPr>
        <w:t xml:space="preserve">     </w:t>
      </w:r>
    </w:p>
    <w:p w14:paraId="6F165C55" w14:textId="76A46C46" w:rsidR="00355D1F" w:rsidRPr="00355D1F" w:rsidRDefault="00EF5E0B" w:rsidP="00D50CBA">
      <w:pPr>
        <w:numPr>
          <w:ilvl w:val="0"/>
          <w:numId w:val="10"/>
        </w:numPr>
        <w:spacing w:before="100" w:beforeAutospacing="1" w:after="100" w:afterAutospacing="1"/>
        <w:ind w:left="709" w:hanging="426"/>
        <w:rPr>
          <w:rFonts w:ascii="Arial" w:hAnsi="Arial" w:cs="Arial"/>
        </w:rPr>
      </w:pPr>
      <w:r>
        <w:rPr>
          <w:rFonts w:ascii="Arial" w:hAnsi="Arial" w:cs="Arial"/>
        </w:rPr>
        <w:t>osoby pozostające z osobami</w:t>
      </w:r>
      <w:r w:rsidR="00355D1F" w:rsidRPr="00FC4E99">
        <w:rPr>
          <w:rFonts w:ascii="Arial" w:hAnsi="Arial" w:cs="Arial"/>
        </w:rPr>
        <w:t xml:space="preserve">, o których mowa w pkt. </w:t>
      </w:r>
      <w:r w:rsidR="00355D1F">
        <w:rPr>
          <w:rFonts w:ascii="Arial" w:hAnsi="Arial" w:cs="Arial"/>
        </w:rPr>
        <w:t>a)</w:t>
      </w:r>
      <w:r>
        <w:rPr>
          <w:rFonts w:ascii="Arial" w:hAnsi="Arial" w:cs="Arial"/>
        </w:rPr>
        <w:t>-e) w stosunku pokrewieństwa lub powinowactwa albo innym stosunku faktycznym mogącym budzić wątpliwości co do bezstronności lub bezinteresown</w:t>
      </w:r>
      <w:r w:rsidR="00585CD8">
        <w:rPr>
          <w:rFonts w:ascii="Arial" w:hAnsi="Arial" w:cs="Arial"/>
        </w:rPr>
        <w:t xml:space="preserve">ości osób o których mowa w pkt </w:t>
      </w:r>
      <w:r>
        <w:rPr>
          <w:rFonts w:ascii="Arial" w:hAnsi="Arial" w:cs="Arial"/>
        </w:rPr>
        <w:t>a)-e).</w:t>
      </w:r>
    </w:p>
    <w:p w14:paraId="47E12975" w14:textId="2438A096" w:rsidR="00BF24CD" w:rsidRDefault="00BF24CD" w:rsidP="00D50CBA">
      <w:pPr>
        <w:pStyle w:val="Akapitzlist"/>
        <w:numPr>
          <w:ilvl w:val="0"/>
          <w:numId w:val="19"/>
        </w:numPr>
        <w:spacing w:before="100" w:beforeAutospacing="1" w:after="100" w:afterAutospacing="1"/>
        <w:ind w:left="284" w:hanging="426"/>
        <w:jc w:val="both"/>
        <w:rPr>
          <w:rFonts w:ascii="Arial" w:hAnsi="Arial" w:cs="Arial"/>
        </w:rPr>
      </w:pPr>
      <w:r w:rsidRPr="00574EE3">
        <w:rPr>
          <w:rFonts w:ascii="Arial" w:hAnsi="Arial" w:cs="Arial"/>
        </w:rPr>
        <w:t xml:space="preserve">Członkowie Komisji powoływani są z </w:t>
      </w:r>
      <w:r w:rsidR="000139AE">
        <w:rPr>
          <w:rFonts w:ascii="Arial" w:hAnsi="Arial" w:cs="Arial"/>
        </w:rPr>
        <w:t>k</w:t>
      </w:r>
      <w:r w:rsidR="002362F6" w:rsidRPr="00574EE3">
        <w:rPr>
          <w:rFonts w:ascii="Arial" w:hAnsi="Arial" w:cs="Arial"/>
        </w:rPr>
        <w:t>omórki</w:t>
      </w:r>
      <w:r w:rsidR="000139AE">
        <w:rPr>
          <w:rFonts w:ascii="Arial" w:hAnsi="Arial" w:cs="Arial"/>
        </w:rPr>
        <w:t xml:space="preserve"> organizacyjnej</w:t>
      </w:r>
      <w:r w:rsidR="002362F6" w:rsidRPr="00574EE3">
        <w:rPr>
          <w:rFonts w:ascii="Arial" w:hAnsi="Arial" w:cs="Arial"/>
        </w:rPr>
        <w:t xml:space="preserve"> właściwej ds. </w:t>
      </w:r>
      <w:r w:rsidR="00FC21C3" w:rsidRPr="00574EE3">
        <w:rPr>
          <w:rFonts w:ascii="Arial" w:hAnsi="Arial" w:cs="Arial"/>
        </w:rPr>
        <w:t>e</w:t>
      </w:r>
      <w:r w:rsidRPr="00574EE3">
        <w:rPr>
          <w:rFonts w:ascii="Arial" w:hAnsi="Arial" w:cs="Arial"/>
        </w:rPr>
        <w:t xml:space="preserve">widencji </w:t>
      </w:r>
      <w:r w:rsidR="00FC21C3" w:rsidRPr="00574EE3">
        <w:rPr>
          <w:rFonts w:ascii="Arial" w:hAnsi="Arial" w:cs="Arial"/>
        </w:rPr>
        <w:t>m</w:t>
      </w:r>
      <w:r w:rsidRPr="00574EE3">
        <w:rPr>
          <w:rFonts w:ascii="Arial" w:hAnsi="Arial" w:cs="Arial"/>
        </w:rPr>
        <w:t xml:space="preserve">ajątku, </w:t>
      </w:r>
      <w:r w:rsidR="00D24C0D" w:rsidRPr="00574EE3">
        <w:rPr>
          <w:rFonts w:ascii="Arial" w:hAnsi="Arial" w:cs="Arial"/>
        </w:rPr>
        <w:t xml:space="preserve">z </w:t>
      </w:r>
      <w:r w:rsidR="000139AE">
        <w:rPr>
          <w:rFonts w:ascii="Arial" w:hAnsi="Arial" w:cs="Arial"/>
        </w:rPr>
        <w:t>b</w:t>
      </w:r>
      <w:r w:rsidR="0062410D">
        <w:rPr>
          <w:rFonts w:ascii="Arial" w:hAnsi="Arial" w:cs="Arial"/>
        </w:rPr>
        <w:t>iura właściwego ds. finansów i księgowości</w:t>
      </w:r>
      <w:r w:rsidR="00D50CBA" w:rsidRPr="00574EE3">
        <w:rPr>
          <w:rFonts w:ascii="Arial" w:hAnsi="Arial" w:cs="Arial"/>
        </w:rPr>
        <w:t xml:space="preserve">, z komórki </w:t>
      </w:r>
      <w:r w:rsidR="000139AE">
        <w:rPr>
          <w:rFonts w:ascii="Arial" w:hAnsi="Arial" w:cs="Arial"/>
        </w:rPr>
        <w:t xml:space="preserve">organizacyjnej </w:t>
      </w:r>
      <w:r w:rsidR="00D50CBA" w:rsidRPr="00574EE3">
        <w:rPr>
          <w:rFonts w:ascii="Arial" w:hAnsi="Arial" w:cs="Arial"/>
        </w:rPr>
        <w:t>właściwej ds. umów</w:t>
      </w:r>
      <w:r w:rsidRPr="00574EE3">
        <w:rPr>
          <w:rFonts w:ascii="Arial" w:hAnsi="Arial" w:cs="Arial"/>
        </w:rPr>
        <w:t xml:space="preserve"> i </w:t>
      </w:r>
      <w:r w:rsidRPr="00574EE3">
        <w:rPr>
          <w:rFonts w:ascii="Arial" w:hAnsi="Arial" w:cs="Arial"/>
          <w:color w:val="000000" w:themeColor="text1"/>
        </w:rPr>
        <w:t>komórki</w:t>
      </w:r>
      <w:r w:rsidRPr="00EF28A3">
        <w:rPr>
          <w:rFonts w:ascii="Arial" w:hAnsi="Arial" w:cs="Arial"/>
          <w:color w:val="000000" w:themeColor="text1"/>
        </w:rPr>
        <w:t xml:space="preserve"> organizacyjnej merytorycznie </w:t>
      </w:r>
      <w:r>
        <w:rPr>
          <w:rFonts w:ascii="Arial" w:hAnsi="Arial" w:cs="Arial"/>
        </w:rPr>
        <w:t>właściwej dla przedmiotu przetargu.</w:t>
      </w:r>
    </w:p>
    <w:p w14:paraId="24003BA8" w14:textId="7EC663BE" w:rsidR="00BF24CD" w:rsidRDefault="00BF24CD" w:rsidP="00D50CBA">
      <w:pPr>
        <w:pStyle w:val="Akapitzlist"/>
        <w:numPr>
          <w:ilvl w:val="0"/>
          <w:numId w:val="19"/>
        </w:numPr>
        <w:spacing w:before="100" w:beforeAutospacing="1" w:after="100" w:afterAutospacing="1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Funkcję Przewodniczącego Komisji </w:t>
      </w:r>
      <w:r>
        <w:rPr>
          <w:rFonts w:ascii="Arial" w:hAnsi="Arial" w:cs="Arial"/>
          <w:color w:val="000000" w:themeColor="text1"/>
        </w:rPr>
        <w:t xml:space="preserve">pełni </w:t>
      </w:r>
      <w:r w:rsidR="000139AE">
        <w:rPr>
          <w:rFonts w:ascii="Arial" w:hAnsi="Arial" w:cs="Arial"/>
          <w:color w:val="000000" w:themeColor="text1"/>
        </w:rPr>
        <w:t>k</w:t>
      </w:r>
      <w:r>
        <w:rPr>
          <w:rFonts w:ascii="Arial" w:hAnsi="Arial" w:cs="Arial"/>
          <w:color w:val="000000" w:themeColor="text1"/>
        </w:rPr>
        <w:t xml:space="preserve">ierownik </w:t>
      </w:r>
      <w:r w:rsidR="002362F6">
        <w:rPr>
          <w:rFonts w:ascii="Arial" w:hAnsi="Arial" w:cs="Arial"/>
          <w:color w:val="000000" w:themeColor="text1"/>
        </w:rPr>
        <w:t xml:space="preserve">komórki </w:t>
      </w:r>
      <w:r w:rsidR="000139AE">
        <w:rPr>
          <w:rFonts w:ascii="Arial" w:hAnsi="Arial" w:cs="Arial"/>
          <w:color w:val="000000" w:themeColor="text1"/>
        </w:rPr>
        <w:t xml:space="preserve">organizacyjnej </w:t>
      </w:r>
      <w:r w:rsidR="002362F6">
        <w:rPr>
          <w:rFonts w:ascii="Arial" w:hAnsi="Arial" w:cs="Arial"/>
          <w:color w:val="000000" w:themeColor="text1"/>
        </w:rPr>
        <w:t xml:space="preserve">właściwej ds. </w:t>
      </w:r>
      <w:r w:rsidR="00FC21C3">
        <w:rPr>
          <w:rFonts w:ascii="Arial" w:hAnsi="Arial" w:cs="Arial"/>
          <w:color w:val="000000" w:themeColor="text1"/>
        </w:rPr>
        <w:t>e</w:t>
      </w:r>
      <w:r w:rsidR="000E4962">
        <w:rPr>
          <w:rFonts w:ascii="Arial" w:hAnsi="Arial" w:cs="Arial"/>
          <w:color w:val="000000" w:themeColor="text1"/>
        </w:rPr>
        <w:t xml:space="preserve">widencji </w:t>
      </w:r>
      <w:r w:rsidR="00FC21C3">
        <w:rPr>
          <w:rFonts w:ascii="Arial" w:hAnsi="Arial" w:cs="Arial"/>
          <w:color w:val="000000" w:themeColor="text1"/>
        </w:rPr>
        <w:t>m</w:t>
      </w:r>
      <w:r w:rsidR="000E4962">
        <w:rPr>
          <w:rFonts w:ascii="Arial" w:hAnsi="Arial" w:cs="Arial"/>
          <w:color w:val="000000" w:themeColor="text1"/>
        </w:rPr>
        <w:t>ajątku</w:t>
      </w:r>
      <w:r>
        <w:rPr>
          <w:rFonts w:ascii="Arial" w:hAnsi="Arial" w:cs="Arial"/>
          <w:color w:val="000000" w:themeColor="text1"/>
        </w:rPr>
        <w:t>.</w:t>
      </w:r>
    </w:p>
    <w:p w14:paraId="37FD60D1" w14:textId="77777777" w:rsidR="00E8170E" w:rsidRPr="00BF24CD" w:rsidRDefault="00804802" w:rsidP="00D50CBA">
      <w:pPr>
        <w:pStyle w:val="Akapitzlist"/>
        <w:numPr>
          <w:ilvl w:val="0"/>
          <w:numId w:val="19"/>
        </w:numPr>
        <w:spacing w:before="100" w:beforeAutospacing="1" w:after="100" w:afterAutospacing="1"/>
        <w:ind w:left="284" w:hanging="426"/>
        <w:jc w:val="both"/>
        <w:rPr>
          <w:rFonts w:ascii="Arial" w:hAnsi="Arial" w:cs="Arial"/>
        </w:rPr>
      </w:pPr>
      <w:r w:rsidRPr="00321279">
        <w:rPr>
          <w:rFonts w:ascii="Arial" w:hAnsi="Arial" w:cs="Arial"/>
        </w:rPr>
        <w:t>Komisja rozpoczyna pracę z dniem publikacji Zarządzenia Prezesa PAŻP</w:t>
      </w:r>
      <w:r w:rsidR="00635640">
        <w:rPr>
          <w:rFonts w:ascii="Arial" w:hAnsi="Arial" w:cs="Arial"/>
        </w:rPr>
        <w:t xml:space="preserve"> </w:t>
      </w:r>
      <w:r w:rsidRPr="00321279">
        <w:rPr>
          <w:rFonts w:ascii="Arial" w:hAnsi="Arial" w:cs="Arial"/>
        </w:rPr>
        <w:t>i prowadzi przetarg zgodnie z Regulamin</w:t>
      </w:r>
      <w:r>
        <w:rPr>
          <w:rFonts w:ascii="Arial" w:hAnsi="Arial" w:cs="Arial"/>
        </w:rPr>
        <w:t>em</w:t>
      </w:r>
      <w:r w:rsidR="00BF24CD">
        <w:rPr>
          <w:rFonts w:ascii="Arial" w:hAnsi="Arial" w:cs="Arial"/>
        </w:rPr>
        <w:t xml:space="preserve"> przetargu</w:t>
      </w:r>
      <w:r w:rsidR="00656C38">
        <w:rPr>
          <w:rFonts w:ascii="Arial" w:hAnsi="Arial" w:cs="Arial"/>
        </w:rPr>
        <w:t>.</w:t>
      </w:r>
    </w:p>
    <w:p w14:paraId="0E780207" w14:textId="77777777" w:rsidR="00321279" w:rsidRPr="00FC144B" w:rsidRDefault="00321279" w:rsidP="00D50CBA">
      <w:pPr>
        <w:pStyle w:val="Akapitzlist"/>
        <w:numPr>
          <w:ilvl w:val="0"/>
          <w:numId w:val="19"/>
        </w:numPr>
        <w:spacing w:before="100" w:beforeAutospacing="1" w:after="100" w:afterAutospacing="1"/>
        <w:ind w:left="284" w:hanging="426"/>
        <w:jc w:val="both"/>
        <w:rPr>
          <w:rFonts w:ascii="Arial" w:hAnsi="Arial" w:cs="Arial"/>
          <w:color w:val="000000" w:themeColor="text1"/>
        </w:rPr>
      </w:pPr>
      <w:r w:rsidRPr="00FC144B">
        <w:rPr>
          <w:rFonts w:ascii="Arial" w:hAnsi="Arial" w:cs="Arial"/>
          <w:color w:val="000000" w:themeColor="text1"/>
        </w:rPr>
        <w:t xml:space="preserve">Przewodniczący </w:t>
      </w:r>
      <w:r>
        <w:rPr>
          <w:rFonts w:ascii="Arial" w:hAnsi="Arial" w:cs="Arial"/>
          <w:color w:val="000000" w:themeColor="text1"/>
        </w:rPr>
        <w:t>K</w:t>
      </w:r>
      <w:r w:rsidRPr="00FC144B">
        <w:rPr>
          <w:rFonts w:ascii="Arial" w:hAnsi="Arial" w:cs="Arial"/>
          <w:color w:val="000000" w:themeColor="text1"/>
        </w:rPr>
        <w:t>omisji jest odpowiedzialny za:</w:t>
      </w:r>
    </w:p>
    <w:p w14:paraId="2CF280B0" w14:textId="77777777" w:rsidR="00321279" w:rsidRDefault="00321279" w:rsidP="00D50CBA">
      <w:pPr>
        <w:pStyle w:val="Akapitzlist"/>
        <w:numPr>
          <w:ilvl w:val="1"/>
          <w:numId w:val="20"/>
        </w:numPr>
        <w:spacing w:before="100" w:beforeAutospacing="1" w:after="100" w:afterAutospacing="1"/>
        <w:ind w:left="709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niezwłoczne zwołanie pierwszego posiedzenia Komisji,</w:t>
      </w:r>
    </w:p>
    <w:p w14:paraId="6E3FB7FA" w14:textId="77777777" w:rsidR="00321279" w:rsidRPr="00FC144B" w:rsidRDefault="00635640" w:rsidP="00D50CBA">
      <w:pPr>
        <w:pStyle w:val="Akapitzlist"/>
        <w:numPr>
          <w:ilvl w:val="1"/>
          <w:numId w:val="20"/>
        </w:numPr>
        <w:spacing w:before="100" w:beforeAutospacing="1" w:after="100" w:afterAutospacing="1"/>
        <w:ind w:left="709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kierowanie </w:t>
      </w:r>
      <w:r w:rsidR="00321279" w:rsidRPr="00FC144B">
        <w:rPr>
          <w:rFonts w:ascii="Arial" w:hAnsi="Arial" w:cs="Arial"/>
          <w:color w:val="000000" w:themeColor="text1"/>
        </w:rPr>
        <w:t>całokształt</w:t>
      </w:r>
      <w:r>
        <w:rPr>
          <w:rFonts w:ascii="Arial" w:hAnsi="Arial" w:cs="Arial"/>
          <w:color w:val="000000" w:themeColor="text1"/>
        </w:rPr>
        <w:t>em</w:t>
      </w:r>
      <w:r w:rsidR="00321279" w:rsidRPr="00FC144B">
        <w:rPr>
          <w:rFonts w:ascii="Arial" w:hAnsi="Arial" w:cs="Arial"/>
          <w:color w:val="000000" w:themeColor="text1"/>
        </w:rPr>
        <w:t xml:space="preserve"> prac </w:t>
      </w:r>
      <w:r w:rsidR="00321279">
        <w:rPr>
          <w:rFonts w:ascii="Arial" w:hAnsi="Arial" w:cs="Arial"/>
          <w:color w:val="000000" w:themeColor="text1"/>
        </w:rPr>
        <w:t>K</w:t>
      </w:r>
      <w:r w:rsidR="00321279" w:rsidRPr="00FC144B">
        <w:rPr>
          <w:rFonts w:ascii="Arial" w:hAnsi="Arial" w:cs="Arial"/>
          <w:color w:val="000000" w:themeColor="text1"/>
        </w:rPr>
        <w:t>omisji,</w:t>
      </w:r>
    </w:p>
    <w:p w14:paraId="1D81DC12" w14:textId="77777777" w:rsidR="00321279" w:rsidRPr="00FC144B" w:rsidRDefault="00635640" w:rsidP="00D50CBA">
      <w:pPr>
        <w:pStyle w:val="Akapitzlist"/>
        <w:numPr>
          <w:ilvl w:val="1"/>
          <w:numId w:val="20"/>
        </w:numPr>
        <w:spacing w:before="100" w:beforeAutospacing="1" w:after="100" w:afterAutospacing="1"/>
        <w:ind w:left="709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nadzór nad opracowaniem i skompletowaniem d</w:t>
      </w:r>
      <w:r w:rsidR="00321279">
        <w:rPr>
          <w:rFonts w:ascii="Arial" w:hAnsi="Arial" w:cs="Arial"/>
          <w:color w:val="000000" w:themeColor="text1"/>
        </w:rPr>
        <w:t>okument</w:t>
      </w:r>
      <w:r>
        <w:rPr>
          <w:rFonts w:ascii="Arial" w:hAnsi="Arial" w:cs="Arial"/>
          <w:color w:val="000000" w:themeColor="text1"/>
        </w:rPr>
        <w:t>acji</w:t>
      </w:r>
      <w:r w:rsidR="00321279" w:rsidRPr="00FC144B">
        <w:rPr>
          <w:rFonts w:ascii="Arial" w:hAnsi="Arial" w:cs="Arial"/>
          <w:color w:val="000000" w:themeColor="text1"/>
        </w:rPr>
        <w:t>,</w:t>
      </w:r>
    </w:p>
    <w:p w14:paraId="19E467E6" w14:textId="208C8D4C" w:rsidR="00321279" w:rsidRDefault="00321279" w:rsidP="00D50CBA">
      <w:pPr>
        <w:pStyle w:val="Akapitzlist"/>
        <w:numPr>
          <w:ilvl w:val="1"/>
          <w:numId w:val="20"/>
        </w:numPr>
        <w:spacing w:before="100" w:beforeAutospacing="1" w:after="100" w:afterAutospacing="1"/>
        <w:ind w:left="709" w:hanging="425"/>
        <w:jc w:val="both"/>
        <w:rPr>
          <w:rFonts w:ascii="Arial" w:hAnsi="Arial" w:cs="Arial"/>
          <w:color w:val="000000" w:themeColor="text1"/>
        </w:rPr>
      </w:pPr>
      <w:r w:rsidRPr="00FC144B">
        <w:rPr>
          <w:rFonts w:ascii="Arial" w:hAnsi="Arial" w:cs="Arial"/>
          <w:color w:val="000000" w:themeColor="text1"/>
        </w:rPr>
        <w:t xml:space="preserve">dokonywanie uzgodnień z komórkami </w:t>
      </w:r>
      <w:r>
        <w:rPr>
          <w:rFonts w:ascii="Arial" w:hAnsi="Arial" w:cs="Arial"/>
          <w:color w:val="000000" w:themeColor="text1"/>
        </w:rPr>
        <w:t xml:space="preserve">organizacyjnymi </w:t>
      </w:r>
      <w:r w:rsidRPr="00FC144B">
        <w:rPr>
          <w:rFonts w:ascii="Arial" w:hAnsi="Arial" w:cs="Arial"/>
          <w:color w:val="000000" w:themeColor="text1"/>
        </w:rPr>
        <w:t>merytorycznymi</w:t>
      </w:r>
      <w:r>
        <w:rPr>
          <w:rFonts w:ascii="Arial" w:hAnsi="Arial" w:cs="Arial"/>
          <w:color w:val="000000" w:themeColor="text1"/>
        </w:rPr>
        <w:t xml:space="preserve"> </w:t>
      </w:r>
      <w:r w:rsidR="00585CD8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w zakresie:</w:t>
      </w:r>
    </w:p>
    <w:p w14:paraId="6A728F5C" w14:textId="77777777" w:rsidR="00321279" w:rsidRDefault="00321279" w:rsidP="00D50CBA">
      <w:pPr>
        <w:pStyle w:val="Akapitzlist"/>
        <w:numPr>
          <w:ilvl w:val="2"/>
          <w:numId w:val="20"/>
        </w:numPr>
        <w:spacing w:before="100" w:beforeAutospacing="1" w:after="100" w:afterAutospacing="1"/>
        <w:ind w:left="1134" w:hanging="283"/>
        <w:jc w:val="both"/>
        <w:rPr>
          <w:rFonts w:ascii="Arial" w:hAnsi="Arial" w:cs="Arial"/>
          <w:color w:val="000000" w:themeColor="text1"/>
        </w:rPr>
      </w:pPr>
      <w:r w:rsidRPr="00FC144B">
        <w:rPr>
          <w:rFonts w:ascii="Arial" w:hAnsi="Arial" w:cs="Arial"/>
          <w:color w:val="000000" w:themeColor="text1"/>
        </w:rPr>
        <w:t>przygotowania składnika majątku i wymaganej dokumentacji do wydania nabywcy,</w:t>
      </w:r>
    </w:p>
    <w:p w14:paraId="47F2AE17" w14:textId="77777777" w:rsidR="00321279" w:rsidRDefault="00321279" w:rsidP="00D50CBA">
      <w:pPr>
        <w:pStyle w:val="Akapitzlist"/>
        <w:numPr>
          <w:ilvl w:val="2"/>
          <w:numId w:val="20"/>
        </w:numPr>
        <w:spacing w:before="100" w:beforeAutospacing="1" w:after="100" w:afterAutospacing="1"/>
        <w:ind w:left="1134" w:hanging="284"/>
        <w:jc w:val="both"/>
        <w:rPr>
          <w:rFonts w:ascii="Arial" w:hAnsi="Arial" w:cs="Arial"/>
          <w:color w:val="000000" w:themeColor="text1"/>
        </w:rPr>
      </w:pPr>
      <w:r w:rsidRPr="00FC144B">
        <w:rPr>
          <w:rFonts w:ascii="Arial" w:hAnsi="Arial" w:cs="Arial"/>
          <w:color w:val="000000" w:themeColor="text1"/>
        </w:rPr>
        <w:t>uzyskani</w:t>
      </w:r>
      <w:r>
        <w:rPr>
          <w:rFonts w:ascii="Arial" w:hAnsi="Arial" w:cs="Arial"/>
          <w:color w:val="000000" w:themeColor="text1"/>
        </w:rPr>
        <w:t>a</w:t>
      </w:r>
      <w:r w:rsidRPr="00FC144B">
        <w:rPr>
          <w:rFonts w:ascii="Arial" w:hAnsi="Arial" w:cs="Arial"/>
          <w:color w:val="000000" w:themeColor="text1"/>
        </w:rPr>
        <w:t xml:space="preserve"> koniecznych zezwoleń związanych ze sprzedażą składników majątku.</w:t>
      </w:r>
    </w:p>
    <w:p w14:paraId="52B087B6" w14:textId="174E744B" w:rsidR="006457DA" w:rsidRPr="00D50CBA" w:rsidRDefault="000315AA" w:rsidP="00D50CBA">
      <w:pPr>
        <w:pStyle w:val="Akapitzlist"/>
        <w:numPr>
          <w:ilvl w:val="1"/>
          <w:numId w:val="20"/>
        </w:numPr>
        <w:spacing w:before="100" w:beforeAutospacing="1" w:after="100" w:afterAutospacing="1"/>
        <w:ind w:left="709" w:hanging="425"/>
        <w:jc w:val="both"/>
        <w:rPr>
          <w:rFonts w:ascii="Arial" w:hAnsi="Arial" w:cs="Arial"/>
          <w:color w:val="000000" w:themeColor="text1"/>
        </w:rPr>
      </w:pPr>
      <w:r w:rsidRPr="000315AA">
        <w:rPr>
          <w:rFonts w:ascii="Arial" w:hAnsi="Arial" w:cs="Arial"/>
          <w:color w:val="000000" w:themeColor="text1"/>
        </w:rPr>
        <w:t>otwarcia ofert.</w:t>
      </w:r>
    </w:p>
    <w:p w14:paraId="59532363" w14:textId="60EC585E" w:rsidR="00321279" w:rsidRPr="00FC144B" w:rsidRDefault="00321279" w:rsidP="00D50CBA">
      <w:pPr>
        <w:pStyle w:val="Akapitzlist"/>
        <w:numPr>
          <w:ilvl w:val="0"/>
          <w:numId w:val="19"/>
        </w:numPr>
        <w:spacing w:before="100" w:beforeAutospacing="1" w:after="100" w:afterAutospacing="1"/>
        <w:ind w:left="284" w:hanging="426"/>
        <w:jc w:val="both"/>
        <w:rPr>
          <w:rFonts w:ascii="Arial" w:hAnsi="Arial" w:cs="Arial"/>
          <w:color w:val="000000" w:themeColor="text1"/>
        </w:rPr>
      </w:pPr>
      <w:r w:rsidRPr="00FC144B">
        <w:rPr>
          <w:rFonts w:ascii="Arial" w:hAnsi="Arial" w:cs="Arial"/>
          <w:color w:val="000000" w:themeColor="text1"/>
        </w:rPr>
        <w:t xml:space="preserve">Pracownik </w:t>
      </w:r>
      <w:r w:rsidR="002362F6">
        <w:rPr>
          <w:rFonts w:ascii="Arial" w:hAnsi="Arial" w:cs="Arial"/>
          <w:color w:val="000000" w:themeColor="text1"/>
        </w:rPr>
        <w:t>komórki</w:t>
      </w:r>
      <w:r w:rsidR="000139AE">
        <w:rPr>
          <w:rFonts w:ascii="Arial" w:hAnsi="Arial" w:cs="Arial"/>
          <w:color w:val="000000" w:themeColor="text1"/>
        </w:rPr>
        <w:t xml:space="preserve"> organizacyjnej</w:t>
      </w:r>
      <w:r w:rsidR="002362F6">
        <w:rPr>
          <w:rFonts w:ascii="Arial" w:hAnsi="Arial" w:cs="Arial"/>
          <w:color w:val="000000" w:themeColor="text1"/>
        </w:rPr>
        <w:t xml:space="preserve"> właściwej ds.</w:t>
      </w:r>
      <w:r w:rsidR="002362F6" w:rsidRPr="00FC144B">
        <w:rPr>
          <w:rFonts w:ascii="Arial" w:hAnsi="Arial" w:cs="Arial"/>
          <w:color w:val="000000" w:themeColor="text1"/>
        </w:rPr>
        <w:t xml:space="preserve"> </w:t>
      </w:r>
      <w:r w:rsidR="00FC21C3">
        <w:rPr>
          <w:rFonts w:ascii="Arial" w:hAnsi="Arial" w:cs="Arial"/>
          <w:color w:val="000000" w:themeColor="text1"/>
        </w:rPr>
        <w:t>e</w:t>
      </w:r>
      <w:r w:rsidRPr="00FC144B">
        <w:rPr>
          <w:rFonts w:ascii="Arial" w:hAnsi="Arial" w:cs="Arial"/>
          <w:color w:val="000000" w:themeColor="text1"/>
        </w:rPr>
        <w:t xml:space="preserve">widencji </w:t>
      </w:r>
      <w:r w:rsidR="00FC21C3">
        <w:rPr>
          <w:rFonts w:ascii="Arial" w:hAnsi="Arial" w:cs="Arial"/>
          <w:color w:val="000000" w:themeColor="text1"/>
        </w:rPr>
        <w:t>m</w:t>
      </w:r>
      <w:r w:rsidRPr="00FC144B">
        <w:rPr>
          <w:rFonts w:ascii="Arial" w:hAnsi="Arial" w:cs="Arial"/>
          <w:color w:val="000000" w:themeColor="text1"/>
        </w:rPr>
        <w:t xml:space="preserve">ajątku </w:t>
      </w:r>
      <w:r>
        <w:rPr>
          <w:rFonts w:ascii="Arial" w:hAnsi="Arial" w:cs="Arial"/>
          <w:color w:val="000000" w:themeColor="text1"/>
        </w:rPr>
        <w:t xml:space="preserve">jest </w:t>
      </w:r>
      <w:r w:rsidRPr="00FC144B">
        <w:rPr>
          <w:rFonts w:ascii="Arial" w:hAnsi="Arial" w:cs="Arial"/>
          <w:color w:val="000000" w:themeColor="text1"/>
        </w:rPr>
        <w:t>odpowi</w:t>
      </w:r>
      <w:r>
        <w:rPr>
          <w:rFonts w:ascii="Arial" w:hAnsi="Arial" w:cs="Arial"/>
          <w:color w:val="000000" w:themeColor="text1"/>
        </w:rPr>
        <w:t xml:space="preserve">edzialny </w:t>
      </w:r>
      <w:r w:rsidRPr="00FC144B">
        <w:rPr>
          <w:rFonts w:ascii="Arial" w:hAnsi="Arial" w:cs="Arial"/>
          <w:color w:val="000000" w:themeColor="text1"/>
        </w:rPr>
        <w:t>za:</w:t>
      </w:r>
    </w:p>
    <w:p w14:paraId="658177BC" w14:textId="25DB0643" w:rsidR="00321279" w:rsidRPr="00FC144B" w:rsidRDefault="00321279" w:rsidP="00D50CBA">
      <w:pPr>
        <w:pStyle w:val="Akapitzlist"/>
        <w:numPr>
          <w:ilvl w:val="0"/>
          <w:numId w:val="22"/>
        </w:numPr>
        <w:spacing w:before="100" w:beforeAutospacing="1" w:after="100" w:afterAutospacing="1"/>
        <w:ind w:left="709" w:hanging="426"/>
        <w:jc w:val="both"/>
        <w:rPr>
          <w:rFonts w:ascii="Arial" w:hAnsi="Arial" w:cs="Arial"/>
          <w:color w:val="000000" w:themeColor="text1"/>
        </w:rPr>
      </w:pPr>
      <w:r w:rsidRPr="00FC144B">
        <w:rPr>
          <w:rFonts w:ascii="Arial" w:hAnsi="Arial" w:cs="Arial"/>
          <w:color w:val="000000" w:themeColor="text1"/>
        </w:rPr>
        <w:t xml:space="preserve">przygotowanie posiadanej przez </w:t>
      </w:r>
      <w:r w:rsidR="0062410D">
        <w:rPr>
          <w:rFonts w:ascii="Arial" w:hAnsi="Arial" w:cs="Arial"/>
          <w:color w:val="000000" w:themeColor="text1"/>
        </w:rPr>
        <w:t>komórkę właściwą ds. e</w:t>
      </w:r>
      <w:r w:rsidRPr="00FC144B">
        <w:rPr>
          <w:rFonts w:ascii="Arial" w:hAnsi="Arial" w:cs="Arial"/>
          <w:color w:val="000000" w:themeColor="text1"/>
        </w:rPr>
        <w:t xml:space="preserve">widencji </w:t>
      </w:r>
      <w:r w:rsidR="0062410D">
        <w:rPr>
          <w:rFonts w:ascii="Arial" w:hAnsi="Arial" w:cs="Arial"/>
          <w:color w:val="000000" w:themeColor="text1"/>
        </w:rPr>
        <w:t>m</w:t>
      </w:r>
      <w:r w:rsidRPr="00FC144B">
        <w:rPr>
          <w:rFonts w:ascii="Arial" w:hAnsi="Arial" w:cs="Arial"/>
          <w:color w:val="000000" w:themeColor="text1"/>
        </w:rPr>
        <w:t>ajątku dokumentacji,</w:t>
      </w:r>
    </w:p>
    <w:p w14:paraId="32DB6148" w14:textId="77777777" w:rsidR="00321279" w:rsidRPr="00FC144B" w:rsidRDefault="00321279" w:rsidP="00D50CBA">
      <w:pPr>
        <w:pStyle w:val="Akapitzlist"/>
        <w:numPr>
          <w:ilvl w:val="0"/>
          <w:numId w:val="22"/>
        </w:numPr>
        <w:spacing w:before="100" w:beforeAutospacing="1" w:after="100" w:afterAutospacing="1"/>
        <w:ind w:left="709" w:hanging="426"/>
        <w:jc w:val="both"/>
        <w:rPr>
          <w:rFonts w:ascii="Arial" w:hAnsi="Arial" w:cs="Arial"/>
          <w:color w:val="000000" w:themeColor="text1"/>
        </w:rPr>
      </w:pPr>
      <w:r w:rsidRPr="00FC144B">
        <w:rPr>
          <w:rFonts w:ascii="Arial" w:hAnsi="Arial" w:cs="Arial"/>
          <w:color w:val="000000" w:themeColor="text1"/>
        </w:rPr>
        <w:t>zamieszczenie ogłoszenia o przetargu,</w:t>
      </w:r>
    </w:p>
    <w:p w14:paraId="252FD5E8" w14:textId="77777777" w:rsidR="000315AA" w:rsidRPr="000315AA" w:rsidRDefault="000315AA" w:rsidP="00D50CBA">
      <w:pPr>
        <w:pStyle w:val="Akapitzlist"/>
        <w:numPr>
          <w:ilvl w:val="0"/>
          <w:numId w:val="22"/>
        </w:numPr>
        <w:spacing w:before="100" w:beforeAutospacing="1" w:after="100" w:afterAutospacing="1"/>
        <w:ind w:left="709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udział we wszystkich posiedzeniach K</w:t>
      </w:r>
      <w:r w:rsidR="00321279" w:rsidRPr="00FC144B">
        <w:rPr>
          <w:rFonts w:ascii="Arial" w:hAnsi="Arial" w:cs="Arial"/>
          <w:color w:val="000000" w:themeColor="text1"/>
        </w:rPr>
        <w:t>omisji</w:t>
      </w:r>
      <w:r w:rsidR="003E7FEE">
        <w:rPr>
          <w:rFonts w:ascii="Arial" w:hAnsi="Arial" w:cs="Arial"/>
          <w:color w:val="000000" w:themeColor="text1"/>
        </w:rPr>
        <w:t>,</w:t>
      </w:r>
    </w:p>
    <w:p w14:paraId="372DFB73" w14:textId="5E8C04D7" w:rsidR="000315AA" w:rsidRDefault="000315AA" w:rsidP="00D50CBA">
      <w:pPr>
        <w:pStyle w:val="Akapitzlist"/>
        <w:numPr>
          <w:ilvl w:val="0"/>
          <w:numId w:val="22"/>
        </w:numPr>
        <w:spacing w:before="100" w:beforeAutospacing="1" w:after="100" w:afterAutospacing="1"/>
        <w:ind w:left="709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="00321279" w:rsidRPr="00FC144B">
        <w:rPr>
          <w:rFonts w:ascii="Arial" w:hAnsi="Arial" w:cs="Arial"/>
          <w:color w:val="000000" w:themeColor="text1"/>
        </w:rPr>
        <w:t>d</w:t>
      </w:r>
      <w:r w:rsidR="00321279">
        <w:rPr>
          <w:rFonts w:ascii="Arial" w:hAnsi="Arial" w:cs="Arial"/>
          <w:color w:val="000000" w:themeColor="text1"/>
        </w:rPr>
        <w:t>e</w:t>
      </w:r>
      <w:r w:rsidR="00321279" w:rsidRPr="00FC144B">
        <w:rPr>
          <w:rFonts w:ascii="Arial" w:hAnsi="Arial" w:cs="Arial"/>
          <w:color w:val="000000" w:themeColor="text1"/>
        </w:rPr>
        <w:t xml:space="preserve">branie ofert z </w:t>
      </w:r>
      <w:r w:rsidR="00481296">
        <w:rPr>
          <w:rFonts w:ascii="Arial" w:hAnsi="Arial" w:cs="Arial"/>
          <w:color w:val="000000" w:themeColor="text1"/>
        </w:rPr>
        <w:t>K</w:t>
      </w:r>
      <w:r w:rsidR="00321279" w:rsidRPr="00FC144B">
        <w:rPr>
          <w:rFonts w:ascii="Arial" w:hAnsi="Arial" w:cs="Arial"/>
          <w:color w:val="000000" w:themeColor="text1"/>
        </w:rPr>
        <w:t>ancelarii</w:t>
      </w:r>
      <w:r w:rsidR="00481296">
        <w:rPr>
          <w:rFonts w:ascii="Arial" w:hAnsi="Arial" w:cs="Arial"/>
          <w:color w:val="000000" w:themeColor="text1"/>
        </w:rPr>
        <w:t xml:space="preserve"> PAŻP</w:t>
      </w:r>
      <w:r w:rsidR="00321279" w:rsidRPr="00FC144B">
        <w:rPr>
          <w:rFonts w:ascii="Arial" w:hAnsi="Arial" w:cs="Arial"/>
          <w:color w:val="000000" w:themeColor="text1"/>
        </w:rPr>
        <w:t xml:space="preserve">, </w:t>
      </w:r>
    </w:p>
    <w:p w14:paraId="7A144044" w14:textId="77777777" w:rsidR="000315AA" w:rsidRDefault="00321279" w:rsidP="00D50CBA">
      <w:pPr>
        <w:pStyle w:val="Akapitzlist"/>
        <w:numPr>
          <w:ilvl w:val="0"/>
          <w:numId w:val="22"/>
        </w:numPr>
        <w:spacing w:before="100" w:beforeAutospacing="1" w:after="100" w:afterAutospacing="1"/>
        <w:ind w:left="709" w:hanging="426"/>
        <w:jc w:val="both"/>
        <w:rPr>
          <w:rFonts w:ascii="Arial" w:hAnsi="Arial" w:cs="Arial"/>
          <w:color w:val="000000" w:themeColor="text1"/>
        </w:rPr>
      </w:pPr>
      <w:r w:rsidRPr="00FC144B">
        <w:rPr>
          <w:rFonts w:ascii="Arial" w:hAnsi="Arial" w:cs="Arial"/>
          <w:color w:val="000000" w:themeColor="text1"/>
        </w:rPr>
        <w:t xml:space="preserve">przygotowywanie ofert do otwarcia przez </w:t>
      </w:r>
      <w:r>
        <w:rPr>
          <w:rFonts w:ascii="Arial" w:hAnsi="Arial" w:cs="Arial"/>
          <w:color w:val="000000" w:themeColor="text1"/>
        </w:rPr>
        <w:t>K</w:t>
      </w:r>
      <w:r w:rsidRPr="00FC144B">
        <w:rPr>
          <w:rFonts w:ascii="Arial" w:hAnsi="Arial" w:cs="Arial"/>
          <w:color w:val="000000" w:themeColor="text1"/>
        </w:rPr>
        <w:t>omisję</w:t>
      </w:r>
      <w:r>
        <w:rPr>
          <w:rFonts w:ascii="Arial" w:hAnsi="Arial" w:cs="Arial"/>
          <w:color w:val="000000" w:themeColor="text1"/>
        </w:rPr>
        <w:t>,</w:t>
      </w:r>
    </w:p>
    <w:p w14:paraId="75F27A91" w14:textId="37D00F07" w:rsidR="00321279" w:rsidRDefault="00321279" w:rsidP="00D50CBA">
      <w:pPr>
        <w:pStyle w:val="Akapitzlist"/>
        <w:numPr>
          <w:ilvl w:val="0"/>
          <w:numId w:val="22"/>
        </w:numPr>
        <w:spacing w:before="100" w:beforeAutospacing="1" w:after="100" w:afterAutospacing="1"/>
        <w:ind w:left="709" w:hanging="426"/>
        <w:jc w:val="both"/>
        <w:rPr>
          <w:rFonts w:ascii="Arial" w:hAnsi="Arial" w:cs="Arial"/>
          <w:color w:val="000000" w:themeColor="text1"/>
        </w:rPr>
      </w:pPr>
      <w:r w:rsidRPr="00FC144B">
        <w:rPr>
          <w:rFonts w:ascii="Arial" w:hAnsi="Arial" w:cs="Arial"/>
          <w:color w:val="000000" w:themeColor="text1"/>
        </w:rPr>
        <w:t xml:space="preserve">przekazanie </w:t>
      </w:r>
      <w:r>
        <w:rPr>
          <w:rFonts w:ascii="Arial" w:hAnsi="Arial" w:cs="Arial"/>
          <w:color w:val="000000" w:themeColor="text1"/>
        </w:rPr>
        <w:t xml:space="preserve">do Biura </w:t>
      </w:r>
      <w:r w:rsidR="00FC21C3">
        <w:rPr>
          <w:rFonts w:ascii="Arial" w:hAnsi="Arial" w:cs="Arial"/>
          <w:color w:val="000000" w:themeColor="text1"/>
        </w:rPr>
        <w:t>właściwego ds. f</w:t>
      </w:r>
      <w:r>
        <w:rPr>
          <w:rFonts w:ascii="Arial" w:hAnsi="Arial" w:cs="Arial"/>
          <w:color w:val="000000" w:themeColor="text1"/>
        </w:rPr>
        <w:t>inansów</w:t>
      </w:r>
      <w:r w:rsidR="009B151F">
        <w:rPr>
          <w:rFonts w:ascii="Arial" w:hAnsi="Arial" w:cs="Arial"/>
          <w:color w:val="000000" w:themeColor="text1"/>
        </w:rPr>
        <w:t xml:space="preserve"> </w:t>
      </w:r>
      <w:r w:rsidR="00FC21C3">
        <w:rPr>
          <w:rFonts w:ascii="Arial" w:hAnsi="Arial" w:cs="Arial"/>
          <w:color w:val="000000" w:themeColor="text1"/>
        </w:rPr>
        <w:t>i k</w:t>
      </w:r>
      <w:r w:rsidR="00350C89">
        <w:rPr>
          <w:rFonts w:ascii="Arial" w:hAnsi="Arial" w:cs="Arial"/>
          <w:color w:val="000000" w:themeColor="text1"/>
        </w:rPr>
        <w:t xml:space="preserve">sięgowości </w:t>
      </w:r>
      <w:r w:rsidR="009B151F">
        <w:rPr>
          <w:rFonts w:ascii="Arial" w:hAnsi="Arial" w:cs="Arial"/>
          <w:color w:val="000000" w:themeColor="text1"/>
        </w:rPr>
        <w:t xml:space="preserve">pisemnego zgłoszenia </w:t>
      </w:r>
      <w:r>
        <w:rPr>
          <w:rFonts w:ascii="Arial" w:hAnsi="Arial" w:cs="Arial"/>
          <w:color w:val="000000" w:themeColor="text1"/>
        </w:rPr>
        <w:t xml:space="preserve"> </w:t>
      </w:r>
      <w:r w:rsidR="00093D94">
        <w:rPr>
          <w:rFonts w:ascii="Arial" w:hAnsi="Arial" w:cs="Arial"/>
          <w:color w:val="000000" w:themeColor="text1"/>
        </w:rPr>
        <w:t>celem</w:t>
      </w:r>
      <w:r w:rsidRPr="00FC144B">
        <w:rPr>
          <w:rFonts w:ascii="Arial" w:hAnsi="Arial" w:cs="Arial"/>
          <w:color w:val="000000" w:themeColor="text1"/>
        </w:rPr>
        <w:t xml:space="preserve"> wystawienia </w:t>
      </w:r>
      <w:r w:rsidR="00093D94">
        <w:rPr>
          <w:rFonts w:ascii="Arial" w:hAnsi="Arial" w:cs="Arial"/>
          <w:color w:val="000000" w:themeColor="text1"/>
        </w:rPr>
        <w:t xml:space="preserve">stosownej </w:t>
      </w:r>
      <w:r w:rsidRPr="00FC144B">
        <w:rPr>
          <w:rFonts w:ascii="Arial" w:hAnsi="Arial" w:cs="Arial"/>
          <w:color w:val="000000" w:themeColor="text1"/>
        </w:rPr>
        <w:t>faktury za sprzedane składniki majątku</w:t>
      </w:r>
      <w:r w:rsidR="00093D94">
        <w:rPr>
          <w:rFonts w:ascii="Arial" w:hAnsi="Arial" w:cs="Arial"/>
          <w:color w:val="000000" w:themeColor="text1"/>
        </w:rPr>
        <w:t xml:space="preserve"> zgodnie z warunkami przetargu.</w:t>
      </w:r>
    </w:p>
    <w:p w14:paraId="72551544" w14:textId="18ED6007" w:rsidR="00321279" w:rsidRPr="00574EE3" w:rsidRDefault="00321279" w:rsidP="00D50CBA">
      <w:pPr>
        <w:pStyle w:val="Akapitzlist"/>
        <w:numPr>
          <w:ilvl w:val="0"/>
          <w:numId w:val="19"/>
        </w:numPr>
        <w:spacing w:before="100" w:beforeAutospacing="1" w:after="100" w:afterAutospacing="1"/>
        <w:ind w:left="284" w:hanging="426"/>
        <w:jc w:val="both"/>
        <w:rPr>
          <w:rFonts w:ascii="Arial" w:hAnsi="Arial" w:cs="Arial"/>
          <w:color w:val="000000" w:themeColor="text1"/>
        </w:rPr>
      </w:pPr>
      <w:r w:rsidRPr="00FC144B">
        <w:rPr>
          <w:rFonts w:ascii="Arial" w:hAnsi="Arial" w:cs="Arial"/>
          <w:color w:val="000000" w:themeColor="text1"/>
        </w:rPr>
        <w:t xml:space="preserve">Pracownik </w:t>
      </w:r>
      <w:r w:rsidR="002362F6">
        <w:rPr>
          <w:rFonts w:ascii="Arial" w:hAnsi="Arial" w:cs="Arial"/>
          <w:color w:val="000000" w:themeColor="text1"/>
        </w:rPr>
        <w:t xml:space="preserve">wyznaczony przez </w:t>
      </w:r>
      <w:r w:rsidRPr="00FC144B">
        <w:rPr>
          <w:rFonts w:ascii="Arial" w:hAnsi="Arial" w:cs="Arial"/>
          <w:color w:val="000000" w:themeColor="text1"/>
        </w:rPr>
        <w:t xml:space="preserve">Głównego Księgowego </w:t>
      </w:r>
      <w:r>
        <w:rPr>
          <w:rFonts w:ascii="Arial" w:hAnsi="Arial" w:cs="Arial"/>
          <w:color w:val="000000" w:themeColor="text1"/>
        </w:rPr>
        <w:t xml:space="preserve">jest </w:t>
      </w:r>
      <w:r w:rsidRPr="00FC144B">
        <w:rPr>
          <w:rFonts w:ascii="Arial" w:hAnsi="Arial" w:cs="Arial"/>
          <w:color w:val="000000" w:themeColor="text1"/>
        </w:rPr>
        <w:t>odpowi</w:t>
      </w:r>
      <w:r>
        <w:rPr>
          <w:rFonts w:ascii="Arial" w:hAnsi="Arial" w:cs="Arial"/>
          <w:color w:val="000000" w:themeColor="text1"/>
        </w:rPr>
        <w:t>e</w:t>
      </w:r>
      <w:r w:rsidRPr="00FC144B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>zialny</w:t>
      </w:r>
      <w:r w:rsidRPr="00FC144B">
        <w:rPr>
          <w:rFonts w:ascii="Arial" w:hAnsi="Arial" w:cs="Arial"/>
          <w:color w:val="000000" w:themeColor="text1"/>
        </w:rPr>
        <w:t xml:space="preserve"> za </w:t>
      </w:r>
      <w:r w:rsidR="000315AA">
        <w:rPr>
          <w:rFonts w:ascii="Arial" w:hAnsi="Arial" w:cs="Arial"/>
          <w:color w:val="000000" w:themeColor="text1"/>
        </w:rPr>
        <w:t xml:space="preserve">prawidłowość </w:t>
      </w:r>
      <w:r w:rsidRPr="00FC144B">
        <w:rPr>
          <w:rFonts w:ascii="Arial" w:hAnsi="Arial" w:cs="Arial"/>
          <w:color w:val="000000" w:themeColor="text1"/>
        </w:rPr>
        <w:t>zapis</w:t>
      </w:r>
      <w:r w:rsidR="000315AA">
        <w:rPr>
          <w:rFonts w:ascii="Arial" w:hAnsi="Arial" w:cs="Arial"/>
          <w:color w:val="000000" w:themeColor="text1"/>
        </w:rPr>
        <w:t>ów</w:t>
      </w:r>
      <w:r w:rsidRPr="00FC144B">
        <w:rPr>
          <w:rFonts w:ascii="Arial" w:hAnsi="Arial" w:cs="Arial"/>
          <w:color w:val="000000" w:themeColor="text1"/>
        </w:rPr>
        <w:t xml:space="preserve"> zawart</w:t>
      </w:r>
      <w:r w:rsidR="000315AA">
        <w:rPr>
          <w:rFonts w:ascii="Arial" w:hAnsi="Arial" w:cs="Arial"/>
          <w:color w:val="000000" w:themeColor="text1"/>
        </w:rPr>
        <w:t>ych</w:t>
      </w:r>
      <w:r w:rsidRPr="00FC144B">
        <w:rPr>
          <w:rFonts w:ascii="Arial" w:hAnsi="Arial" w:cs="Arial"/>
          <w:color w:val="000000" w:themeColor="text1"/>
        </w:rPr>
        <w:t xml:space="preserve"> w dokumentacji przetargowej pod względem </w:t>
      </w:r>
      <w:r w:rsidRPr="00574EE3">
        <w:rPr>
          <w:rFonts w:ascii="Arial" w:hAnsi="Arial" w:cs="Arial"/>
          <w:color w:val="000000" w:themeColor="text1"/>
        </w:rPr>
        <w:t>podatkowym, rachunkowym i księgowym.</w:t>
      </w:r>
    </w:p>
    <w:p w14:paraId="65899946" w14:textId="4510740A" w:rsidR="00D50CBA" w:rsidRPr="00574EE3" w:rsidRDefault="00D50CBA" w:rsidP="00D50CBA">
      <w:pPr>
        <w:pStyle w:val="Akapitzlist"/>
        <w:numPr>
          <w:ilvl w:val="0"/>
          <w:numId w:val="19"/>
        </w:numPr>
        <w:spacing w:before="100" w:beforeAutospacing="1" w:after="100" w:afterAutospacing="1"/>
        <w:ind w:left="284" w:hanging="426"/>
        <w:jc w:val="both"/>
        <w:rPr>
          <w:rFonts w:ascii="Arial" w:hAnsi="Arial" w:cs="Arial"/>
          <w:color w:val="000000" w:themeColor="text1"/>
        </w:rPr>
      </w:pPr>
      <w:r w:rsidRPr="00574EE3">
        <w:rPr>
          <w:rFonts w:ascii="Arial" w:hAnsi="Arial" w:cs="Arial"/>
          <w:color w:val="000000" w:themeColor="text1"/>
        </w:rPr>
        <w:t xml:space="preserve">Pracownik właściwy ds. umów jest odpowiedzialny za przygotowanie </w:t>
      </w:r>
      <w:r w:rsidR="00E7493A" w:rsidRPr="00574EE3">
        <w:rPr>
          <w:rFonts w:ascii="Arial" w:hAnsi="Arial" w:cs="Arial"/>
          <w:color w:val="000000" w:themeColor="text1"/>
        </w:rPr>
        <w:t xml:space="preserve">i zawarcie </w:t>
      </w:r>
      <w:r w:rsidRPr="00574EE3">
        <w:rPr>
          <w:rFonts w:ascii="Arial" w:hAnsi="Arial" w:cs="Arial"/>
          <w:color w:val="000000" w:themeColor="text1"/>
        </w:rPr>
        <w:t xml:space="preserve">umowy sprzedaży </w:t>
      </w:r>
    </w:p>
    <w:p w14:paraId="451DD700" w14:textId="77777777" w:rsidR="00321279" w:rsidRDefault="00321279" w:rsidP="00D50CBA">
      <w:pPr>
        <w:pStyle w:val="Akapitzlist"/>
        <w:numPr>
          <w:ilvl w:val="0"/>
          <w:numId w:val="19"/>
        </w:numPr>
        <w:spacing w:before="100" w:beforeAutospacing="1" w:after="100" w:afterAutospacing="1"/>
        <w:ind w:left="284" w:hanging="426"/>
        <w:jc w:val="both"/>
        <w:rPr>
          <w:rFonts w:ascii="Arial" w:hAnsi="Arial" w:cs="Arial"/>
          <w:color w:val="000000" w:themeColor="text1"/>
        </w:rPr>
      </w:pPr>
      <w:r w:rsidRPr="00574EE3">
        <w:rPr>
          <w:rFonts w:ascii="Arial" w:hAnsi="Arial" w:cs="Arial"/>
          <w:color w:val="000000" w:themeColor="text1"/>
        </w:rPr>
        <w:t>Pracownik komórki organizacyjnej merytorycznie właściwej dla przedmiotu</w:t>
      </w:r>
      <w:r>
        <w:rPr>
          <w:rFonts w:ascii="Arial" w:hAnsi="Arial" w:cs="Arial"/>
          <w:color w:val="000000" w:themeColor="text1"/>
        </w:rPr>
        <w:t xml:space="preserve"> przetargu</w:t>
      </w:r>
      <w:r w:rsidRPr="00FC144B">
        <w:rPr>
          <w:rFonts w:ascii="Arial" w:hAnsi="Arial" w:cs="Arial"/>
          <w:color w:val="000000" w:themeColor="text1"/>
        </w:rPr>
        <w:t xml:space="preserve"> przygotowuje dokumentację w zakresie działania danej komórki organizacyjnej, która niezbędna jest do prac Komisji np. orzeczenie techniczne</w:t>
      </w:r>
      <w:r>
        <w:rPr>
          <w:rFonts w:ascii="Arial" w:hAnsi="Arial" w:cs="Arial"/>
          <w:color w:val="000000" w:themeColor="text1"/>
        </w:rPr>
        <w:t>, pozwolenia na sprzedaż środka trwałego itp.</w:t>
      </w:r>
    </w:p>
    <w:p w14:paraId="24CDFA3C" w14:textId="77777777" w:rsidR="00635640" w:rsidRPr="000315AA" w:rsidRDefault="00635640" w:rsidP="00D50CBA">
      <w:pPr>
        <w:pStyle w:val="Akapitzlist"/>
        <w:numPr>
          <w:ilvl w:val="0"/>
          <w:numId w:val="19"/>
        </w:numPr>
        <w:spacing w:before="100" w:beforeAutospacing="1" w:after="100" w:afterAutospacing="1"/>
        <w:ind w:left="284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Komisja </w:t>
      </w:r>
      <w:r>
        <w:rPr>
          <w:rFonts w:ascii="Arial" w:hAnsi="Arial" w:cs="Arial"/>
        </w:rPr>
        <w:t>protokołuje zwoływane posiedzenia.</w:t>
      </w:r>
    </w:p>
    <w:p w14:paraId="0D05A478" w14:textId="77777777" w:rsidR="000315AA" w:rsidRDefault="000315AA" w:rsidP="00D50CBA">
      <w:pPr>
        <w:pStyle w:val="Akapitzlist"/>
        <w:numPr>
          <w:ilvl w:val="0"/>
          <w:numId w:val="19"/>
        </w:numPr>
        <w:spacing w:before="100" w:beforeAutospacing="1" w:after="100" w:afterAutospacing="1"/>
        <w:ind w:left="284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Komisja dokonuje badania i oceny ofert.</w:t>
      </w:r>
    </w:p>
    <w:p w14:paraId="2C834CD0" w14:textId="77777777" w:rsidR="00321279" w:rsidRPr="001A16B8" w:rsidRDefault="00321279" w:rsidP="00D50CBA">
      <w:pPr>
        <w:pStyle w:val="Akapitzlist"/>
        <w:numPr>
          <w:ilvl w:val="0"/>
          <w:numId w:val="19"/>
        </w:numPr>
        <w:spacing w:before="100" w:beforeAutospacing="1" w:after="100" w:afterAutospacing="1"/>
        <w:ind w:left="284" w:hanging="426"/>
        <w:jc w:val="both"/>
        <w:rPr>
          <w:rFonts w:ascii="Arial" w:hAnsi="Arial" w:cs="Arial"/>
          <w:color w:val="000000" w:themeColor="text1"/>
        </w:rPr>
      </w:pPr>
      <w:r w:rsidRPr="001A16B8">
        <w:rPr>
          <w:rFonts w:ascii="Arial" w:hAnsi="Arial" w:cs="Arial"/>
          <w:color w:val="000000" w:themeColor="text1"/>
        </w:rPr>
        <w:t xml:space="preserve">Komisja </w:t>
      </w:r>
      <w:r w:rsidR="006350C2" w:rsidRPr="001A16B8">
        <w:rPr>
          <w:rFonts w:ascii="Arial" w:hAnsi="Arial" w:cs="Arial"/>
          <w:color w:val="000000" w:themeColor="text1"/>
        </w:rPr>
        <w:t xml:space="preserve">kończy prace </w:t>
      </w:r>
      <w:r w:rsidRPr="001A16B8">
        <w:rPr>
          <w:rFonts w:ascii="Arial" w:hAnsi="Arial" w:cs="Arial"/>
          <w:color w:val="000000" w:themeColor="text1"/>
        </w:rPr>
        <w:t>z dniem wydania nabywcy</w:t>
      </w:r>
      <w:r w:rsidR="001A16B8" w:rsidRPr="001A16B8">
        <w:rPr>
          <w:rFonts w:ascii="Arial" w:hAnsi="Arial" w:cs="Arial"/>
          <w:color w:val="000000" w:themeColor="text1"/>
        </w:rPr>
        <w:t>/om</w:t>
      </w:r>
      <w:r w:rsidRPr="001A16B8">
        <w:rPr>
          <w:rFonts w:ascii="Arial" w:hAnsi="Arial" w:cs="Arial"/>
          <w:color w:val="000000" w:themeColor="text1"/>
        </w:rPr>
        <w:t xml:space="preserve"> </w:t>
      </w:r>
      <w:r w:rsidR="001A16B8" w:rsidRPr="001A16B8">
        <w:rPr>
          <w:rFonts w:ascii="Arial" w:hAnsi="Arial" w:cs="Arial"/>
          <w:color w:val="000000" w:themeColor="text1"/>
        </w:rPr>
        <w:t xml:space="preserve">wszystkich </w:t>
      </w:r>
      <w:r w:rsidRPr="001A16B8">
        <w:rPr>
          <w:rFonts w:ascii="Arial" w:hAnsi="Arial" w:cs="Arial"/>
          <w:color w:val="000000" w:themeColor="text1"/>
        </w:rPr>
        <w:t>sprzedan</w:t>
      </w:r>
      <w:r w:rsidR="001A16B8" w:rsidRPr="001A16B8">
        <w:rPr>
          <w:rFonts w:ascii="Arial" w:hAnsi="Arial" w:cs="Arial"/>
          <w:color w:val="000000" w:themeColor="text1"/>
        </w:rPr>
        <w:t>ych</w:t>
      </w:r>
      <w:r w:rsidRPr="001A16B8">
        <w:rPr>
          <w:rFonts w:ascii="Arial" w:hAnsi="Arial" w:cs="Arial"/>
          <w:color w:val="000000" w:themeColor="text1"/>
        </w:rPr>
        <w:t xml:space="preserve"> składnik</w:t>
      </w:r>
      <w:r w:rsidR="001A16B8" w:rsidRPr="001A16B8">
        <w:rPr>
          <w:rFonts w:ascii="Arial" w:hAnsi="Arial" w:cs="Arial"/>
          <w:color w:val="000000" w:themeColor="text1"/>
        </w:rPr>
        <w:t>ów</w:t>
      </w:r>
      <w:r w:rsidRPr="001A16B8">
        <w:rPr>
          <w:rFonts w:ascii="Arial" w:hAnsi="Arial" w:cs="Arial"/>
          <w:color w:val="000000" w:themeColor="text1"/>
        </w:rPr>
        <w:t xml:space="preserve"> majątku.</w:t>
      </w:r>
    </w:p>
    <w:p w14:paraId="0C3771C9" w14:textId="44972874" w:rsidR="00D50CBA" w:rsidRDefault="001A16B8" w:rsidP="0062410D">
      <w:pPr>
        <w:pStyle w:val="Akapitzlist"/>
        <w:numPr>
          <w:ilvl w:val="0"/>
          <w:numId w:val="19"/>
        </w:numPr>
        <w:spacing w:before="100" w:beforeAutospacing="1" w:after="100" w:afterAutospacing="1"/>
        <w:ind w:left="284" w:hanging="426"/>
        <w:jc w:val="both"/>
      </w:pPr>
      <w:r w:rsidRPr="001A16B8">
        <w:rPr>
          <w:rFonts w:ascii="Arial" w:hAnsi="Arial" w:cs="Arial"/>
          <w:color w:val="000000" w:themeColor="text1"/>
        </w:rPr>
        <w:t xml:space="preserve">W przypadku </w:t>
      </w:r>
      <w:r w:rsidR="00FC21C3">
        <w:rPr>
          <w:rFonts w:ascii="Arial" w:hAnsi="Arial" w:cs="Arial"/>
        </w:rPr>
        <w:t xml:space="preserve">gdy nie nastąpi zbycie </w:t>
      </w:r>
      <w:r w:rsidR="0022635A" w:rsidRPr="0022635A">
        <w:rPr>
          <w:rFonts w:ascii="Arial" w:hAnsi="Arial" w:cs="Arial"/>
        </w:rPr>
        <w:t>składnika rzeczowego majątku ruchomego lub prawa na dobrach niematerialnych wynikającego</w:t>
      </w:r>
      <w:r w:rsidR="0022635A">
        <w:rPr>
          <w:rFonts w:ascii="Arial" w:hAnsi="Arial" w:cs="Arial"/>
        </w:rPr>
        <w:t xml:space="preserve"> </w:t>
      </w:r>
      <w:r w:rsidRPr="001A16B8">
        <w:rPr>
          <w:rFonts w:ascii="Arial" w:hAnsi="Arial" w:cs="Arial"/>
        </w:rPr>
        <w:t xml:space="preserve">Komisja może wystąpić do Prezesa PAŻP z wnioskiem o przeprowadzenie kolejnych przetargów na zbycie </w:t>
      </w:r>
      <w:r w:rsidRPr="001A16B8">
        <w:rPr>
          <w:rFonts w:ascii="Arial" w:hAnsi="Arial" w:cs="Arial"/>
        </w:rPr>
        <w:lastRenderedPageBreak/>
        <w:t xml:space="preserve">mienia lub </w:t>
      </w:r>
      <w:r>
        <w:rPr>
          <w:rFonts w:ascii="Arial" w:hAnsi="Arial" w:cs="Arial"/>
        </w:rPr>
        <w:t>zaproponować inny sposób postępowania ze składnikiem majątku przeznaczonymi do zbycia</w:t>
      </w:r>
      <w:r w:rsidRPr="001A16B8">
        <w:rPr>
          <w:rFonts w:ascii="Arial" w:hAnsi="Arial" w:cs="Arial"/>
        </w:rPr>
        <w:t>.</w:t>
      </w:r>
    </w:p>
    <w:p w14:paraId="1C5E4831" w14:textId="09B96EAA" w:rsidR="00D50CBA" w:rsidRDefault="00BA1962" w:rsidP="00D50CBA">
      <w:pPr>
        <w:spacing w:before="100" w:beforeAutospacing="1" w:after="100" w:afterAutospacing="1"/>
        <w:ind w:left="284" w:hanging="426"/>
        <w:jc w:val="center"/>
        <w:rPr>
          <w:rFonts w:ascii="Arial" w:hAnsi="Arial" w:cs="Arial"/>
          <w:b/>
        </w:rPr>
      </w:pPr>
      <w:r w:rsidRPr="00FC4E99">
        <w:rPr>
          <w:rFonts w:ascii="Arial" w:hAnsi="Arial" w:cs="Arial"/>
          <w:b/>
        </w:rPr>
        <w:t>Rozdział II</w:t>
      </w:r>
      <w:r w:rsidR="00D50CBA" w:rsidRPr="00D50CBA">
        <w:rPr>
          <w:rFonts w:ascii="Arial" w:hAnsi="Arial" w:cs="Arial"/>
          <w:b/>
        </w:rPr>
        <w:t xml:space="preserve"> </w:t>
      </w:r>
    </w:p>
    <w:p w14:paraId="4067AC5D" w14:textId="43415BCE" w:rsidR="00F20659" w:rsidRPr="00FC4E99" w:rsidRDefault="00D50CBA" w:rsidP="00D50CBA">
      <w:pPr>
        <w:spacing w:before="100" w:beforeAutospacing="1" w:after="100" w:afterAutospacing="1"/>
        <w:ind w:left="284" w:hanging="426"/>
        <w:jc w:val="center"/>
        <w:rPr>
          <w:rFonts w:ascii="Arial" w:hAnsi="Arial" w:cs="Arial"/>
          <w:b/>
        </w:rPr>
      </w:pPr>
      <w:r w:rsidRPr="00FC4E99">
        <w:rPr>
          <w:rFonts w:ascii="Arial" w:hAnsi="Arial" w:cs="Arial"/>
          <w:b/>
        </w:rPr>
        <w:t>Pierwszy przetarg</w:t>
      </w:r>
    </w:p>
    <w:p w14:paraId="05134552" w14:textId="77777777" w:rsidR="00EF5E0B" w:rsidRDefault="00D5727E" w:rsidP="00D50CBA">
      <w:pPr>
        <w:spacing w:before="100" w:beforeAutospacing="1" w:after="100" w:afterAutospacing="1"/>
        <w:ind w:left="284" w:hanging="426"/>
        <w:jc w:val="center"/>
        <w:rPr>
          <w:rFonts w:ascii="Arial" w:hAnsi="Arial" w:cs="Arial"/>
          <w:b/>
        </w:rPr>
      </w:pPr>
      <w:r w:rsidRPr="00FC4E99">
        <w:rPr>
          <w:rFonts w:ascii="Arial" w:hAnsi="Arial" w:cs="Arial"/>
          <w:b/>
        </w:rPr>
        <w:t xml:space="preserve">§ </w:t>
      </w:r>
      <w:r w:rsidR="00355D1F">
        <w:rPr>
          <w:rFonts w:ascii="Arial" w:hAnsi="Arial" w:cs="Arial"/>
          <w:b/>
        </w:rPr>
        <w:t>3</w:t>
      </w:r>
      <w:r w:rsidR="00EF5E0B" w:rsidRPr="00EF5E0B">
        <w:rPr>
          <w:rFonts w:ascii="Arial" w:hAnsi="Arial" w:cs="Arial"/>
          <w:b/>
        </w:rPr>
        <w:t xml:space="preserve"> </w:t>
      </w:r>
    </w:p>
    <w:p w14:paraId="5C06C915" w14:textId="75F7C267" w:rsidR="001639FA" w:rsidRPr="00E3751C" w:rsidRDefault="004C0C73" w:rsidP="00D50CBA">
      <w:pPr>
        <w:numPr>
          <w:ilvl w:val="0"/>
          <w:numId w:val="5"/>
        </w:numPr>
        <w:spacing w:before="100" w:beforeAutospacing="1" w:after="100" w:afterAutospacing="1"/>
        <w:ind w:left="284" w:hanging="426"/>
        <w:jc w:val="both"/>
        <w:rPr>
          <w:rFonts w:ascii="Arial" w:hAnsi="Arial" w:cs="Arial"/>
        </w:rPr>
      </w:pPr>
      <w:r w:rsidRPr="00FC4E99">
        <w:rPr>
          <w:rFonts w:ascii="Arial" w:hAnsi="Arial" w:cs="Arial"/>
        </w:rPr>
        <w:t>Przed przystąpieniem do przetargu</w:t>
      </w:r>
      <w:r w:rsidR="00D318BC">
        <w:rPr>
          <w:rFonts w:ascii="Arial" w:hAnsi="Arial" w:cs="Arial"/>
        </w:rPr>
        <w:t>,</w:t>
      </w:r>
      <w:r w:rsidR="00FC21C3">
        <w:rPr>
          <w:rFonts w:ascii="Arial" w:hAnsi="Arial" w:cs="Arial"/>
        </w:rPr>
        <w:t xml:space="preserve"> Komisja ds. zbycia majątku </w:t>
      </w:r>
      <w:r w:rsidRPr="00FC4E99">
        <w:rPr>
          <w:rFonts w:ascii="Arial" w:hAnsi="Arial" w:cs="Arial"/>
        </w:rPr>
        <w:t xml:space="preserve">ustala cenę oszacowania </w:t>
      </w:r>
      <w:r w:rsidR="0022635A" w:rsidRPr="0022635A">
        <w:rPr>
          <w:rFonts w:ascii="Arial" w:hAnsi="Arial" w:cs="Arial"/>
        </w:rPr>
        <w:t>składnika rzeczowego majątku ruchomego lub prawa na dobrach niematerialnych wynikającego</w:t>
      </w:r>
      <w:r w:rsidR="0022635A">
        <w:rPr>
          <w:rFonts w:ascii="Arial" w:hAnsi="Arial" w:cs="Arial"/>
        </w:rPr>
        <w:t xml:space="preserve"> </w:t>
      </w:r>
      <w:r w:rsidRPr="00FC4E99">
        <w:rPr>
          <w:rFonts w:ascii="Arial" w:hAnsi="Arial" w:cs="Arial"/>
        </w:rPr>
        <w:t>przy uwzględnieniu ich aktualnej wartości rynkowej. Wycena ta może być dokonana przez rzeczoznawcę</w:t>
      </w:r>
      <w:r w:rsidR="001639FA">
        <w:rPr>
          <w:rFonts w:ascii="Arial" w:hAnsi="Arial" w:cs="Arial"/>
        </w:rPr>
        <w:t>.</w:t>
      </w:r>
    </w:p>
    <w:p w14:paraId="0B5D0BE4" w14:textId="77777777" w:rsidR="004C0C73" w:rsidRPr="00FC4E99" w:rsidRDefault="004C0C73" w:rsidP="00D50CBA">
      <w:pPr>
        <w:numPr>
          <w:ilvl w:val="0"/>
          <w:numId w:val="5"/>
        </w:numPr>
        <w:spacing w:before="100" w:beforeAutospacing="1" w:after="100" w:afterAutospacing="1"/>
        <w:ind w:left="284" w:hanging="426"/>
        <w:jc w:val="both"/>
        <w:rPr>
          <w:rFonts w:ascii="Arial" w:hAnsi="Arial" w:cs="Arial"/>
        </w:rPr>
      </w:pPr>
      <w:r w:rsidRPr="00FC4E99">
        <w:rPr>
          <w:rFonts w:ascii="Arial" w:hAnsi="Arial" w:cs="Arial"/>
        </w:rPr>
        <w:t>Cena oszacowania nie może być niższa niż aktualna wartość rynkowa, a jeżeli tej wartości nie można ustalić to nie może być niższa od początkowej wartości księgowej, uwzględniającej skutki przeszacowania i zmniejszonej o stopień umorzenia.</w:t>
      </w:r>
    </w:p>
    <w:p w14:paraId="0B9DD477" w14:textId="77777777" w:rsidR="00CB1520" w:rsidRDefault="00CB1520" w:rsidP="00D50CBA">
      <w:pPr>
        <w:numPr>
          <w:ilvl w:val="0"/>
          <w:numId w:val="5"/>
        </w:numPr>
        <w:spacing w:before="100" w:beforeAutospacing="1" w:after="100" w:afterAutospacing="1"/>
        <w:ind w:left="284" w:hanging="426"/>
        <w:rPr>
          <w:rFonts w:ascii="Arial" w:hAnsi="Arial" w:cs="Arial"/>
        </w:rPr>
      </w:pPr>
      <w:r w:rsidRPr="00FC4E99">
        <w:rPr>
          <w:rFonts w:ascii="Arial" w:hAnsi="Arial" w:cs="Arial"/>
        </w:rPr>
        <w:t>Cena oszacowania jest ceną wywoławczą.</w:t>
      </w:r>
    </w:p>
    <w:p w14:paraId="6F448632" w14:textId="55EF5292" w:rsidR="00B072CD" w:rsidRPr="00D50CBA" w:rsidRDefault="003E7FEE" w:rsidP="00D50CBA">
      <w:pPr>
        <w:pStyle w:val="Akapitzlist"/>
        <w:numPr>
          <w:ilvl w:val="0"/>
          <w:numId w:val="5"/>
        </w:numPr>
        <w:spacing w:before="100" w:beforeAutospacing="1" w:after="100" w:afterAutospacing="1"/>
        <w:ind w:left="284" w:hanging="426"/>
        <w:rPr>
          <w:rFonts w:ascii="Arial" w:hAnsi="Arial" w:cs="Arial"/>
        </w:rPr>
      </w:pPr>
      <w:r w:rsidRPr="003E7FEE">
        <w:rPr>
          <w:rFonts w:ascii="Arial" w:hAnsi="Arial" w:cs="Arial"/>
        </w:rPr>
        <w:t>Sprzedaż nie może nastąpić za cenę niższą od ceny wywoławczej</w:t>
      </w:r>
      <w:r w:rsidR="00FC21C3">
        <w:rPr>
          <w:rFonts w:ascii="Arial" w:hAnsi="Arial" w:cs="Arial"/>
        </w:rPr>
        <w:t xml:space="preserve"> z zastrzeżeniem § 15 ust. 1 lit. c)</w:t>
      </w:r>
      <w:r w:rsidRPr="00FC21C3">
        <w:rPr>
          <w:rFonts w:ascii="Arial" w:hAnsi="Arial" w:cs="Arial"/>
        </w:rPr>
        <w:t>.</w:t>
      </w:r>
    </w:p>
    <w:p w14:paraId="32DD17D6" w14:textId="77777777" w:rsidR="00C43E80" w:rsidRDefault="00C43E80" w:rsidP="00D50CBA">
      <w:pPr>
        <w:spacing w:before="100" w:beforeAutospacing="1" w:after="100" w:afterAutospacing="1"/>
        <w:ind w:left="284" w:hanging="426"/>
        <w:jc w:val="center"/>
        <w:rPr>
          <w:rFonts w:ascii="Arial" w:hAnsi="Arial" w:cs="Arial"/>
        </w:rPr>
      </w:pPr>
      <w:r w:rsidRPr="00FC4E99">
        <w:rPr>
          <w:rFonts w:ascii="Arial" w:hAnsi="Arial" w:cs="Arial"/>
          <w:b/>
        </w:rPr>
        <w:t xml:space="preserve">§ </w:t>
      </w:r>
      <w:r w:rsidR="003E7FEE">
        <w:rPr>
          <w:rFonts w:ascii="Arial" w:hAnsi="Arial" w:cs="Arial"/>
          <w:b/>
        </w:rPr>
        <w:t>4</w:t>
      </w:r>
    </w:p>
    <w:p w14:paraId="66E84754" w14:textId="3CE9E892" w:rsidR="00EE0644" w:rsidRPr="00FC4E99" w:rsidRDefault="00FC21C3" w:rsidP="00D50CBA">
      <w:pPr>
        <w:pStyle w:val="Akapitzlist"/>
        <w:numPr>
          <w:ilvl w:val="0"/>
          <w:numId w:val="6"/>
        </w:numPr>
        <w:spacing w:before="100" w:beforeAutospacing="1" w:after="100" w:afterAutospacing="1"/>
        <w:ind w:left="28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Warunkiem przystąpienia do przetargu jest wniesienie wadium w </w:t>
      </w:r>
      <w:r w:rsidR="00682661" w:rsidRPr="00FC4E99">
        <w:rPr>
          <w:rFonts w:ascii="Arial" w:hAnsi="Arial" w:cs="Arial"/>
        </w:rPr>
        <w:t xml:space="preserve">wysokości 10% ceny wywoławczej sprzedawanego </w:t>
      </w:r>
      <w:r>
        <w:rPr>
          <w:rFonts w:ascii="Arial" w:hAnsi="Arial" w:cs="Arial"/>
        </w:rPr>
        <w:t>składnika rzeczowego majątku ruchomego lub prawa na dobrach niematerialnych wynikającego</w:t>
      </w:r>
      <w:r w:rsidR="001F7945" w:rsidRPr="00FC4E99">
        <w:rPr>
          <w:rFonts w:ascii="Arial" w:hAnsi="Arial" w:cs="Arial"/>
        </w:rPr>
        <w:t xml:space="preserve"> z przetargu.</w:t>
      </w:r>
      <w:r w:rsidR="00EE0644" w:rsidRPr="00FC4E99">
        <w:rPr>
          <w:rFonts w:ascii="Arial" w:hAnsi="Arial" w:cs="Arial"/>
          <w:color w:val="FF0000"/>
        </w:rPr>
        <w:t xml:space="preserve"> </w:t>
      </w:r>
    </w:p>
    <w:p w14:paraId="78055281" w14:textId="77777777" w:rsidR="00E8170E" w:rsidRDefault="00EE0644" w:rsidP="00D50CBA">
      <w:pPr>
        <w:pStyle w:val="Akapitzlist"/>
        <w:numPr>
          <w:ilvl w:val="0"/>
          <w:numId w:val="6"/>
        </w:numPr>
        <w:spacing w:before="100" w:beforeAutospacing="1" w:after="100" w:afterAutospacing="1"/>
        <w:ind w:left="283" w:hanging="425"/>
        <w:jc w:val="both"/>
        <w:rPr>
          <w:rFonts w:ascii="Arial" w:hAnsi="Arial" w:cs="Arial"/>
        </w:rPr>
      </w:pPr>
      <w:r w:rsidRPr="00FC4E99">
        <w:rPr>
          <w:rFonts w:ascii="Arial" w:hAnsi="Arial" w:cs="Arial"/>
        </w:rPr>
        <w:t xml:space="preserve">Wpłata wadium  może nastąpić </w:t>
      </w:r>
      <w:r w:rsidR="007D75E8">
        <w:rPr>
          <w:rFonts w:ascii="Arial" w:hAnsi="Arial" w:cs="Arial"/>
        </w:rPr>
        <w:t xml:space="preserve">gotówką </w:t>
      </w:r>
      <w:r w:rsidRPr="00FC4E99">
        <w:rPr>
          <w:rFonts w:ascii="Arial" w:hAnsi="Arial" w:cs="Arial"/>
        </w:rPr>
        <w:t xml:space="preserve">w kasie </w:t>
      </w:r>
      <w:r w:rsidR="006E7F9B">
        <w:rPr>
          <w:rFonts w:ascii="Arial" w:hAnsi="Arial" w:cs="Arial"/>
        </w:rPr>
        <w:t>lub</w:t>
      </w:r>
      <w:r w:rsidRPr="00FC4E99">
        <w:rPr>
          <w:rFonts w:ascii="Arial" w:hAnsi="Arial" w:cs="Arial"/>
        </w:rPr>
        <w:t xml:space="preserve"> przelewem na konto</w:t>
      </w:r>
      <w:r w:rsidR="007D75E8">
        <w:rPr>
          <w:rFonts w:ascii="Arial" w:hAnsi="Arial" w:cs="Arial"/>
        </w:rPr>
        <w:t xml:space="preserve"> bankowe PAŻP</w:t>
      </w:r>
      <w:r w:rsidRPr="00FC4E99">
        <w:rPr>
          <w:rFonts w:ascii="Arial" w:hAnsi="Arial" w:cs="Arial"/>
        </w:rPr>
        <w:t xml:space="preserve">. Do składanej oferty oferent winien załączyć dowód  wpłaty. Fakt dokonania wpłaty wadium </w:t>
      </w:r>
      <w:r w:rsidR="00B33333" w:rsidRPr="00FC4E99">
        <w:rPr>
          <w:rFonts w:ascii="Arial" w:hAnsi="Arial" w:cs="Arial"/>
        </w:rPr>
        <w:t xml:space="preserve"> </w:t>
      </w:r>
      <w:r w:rsidRPr="00FC4E99">
        <w:rPr>
          <w:rFonts w:ascii="Arial" w:hAnsi="Arial" w:cs="Arial"/>
        </w:rPr>
        <w:t>będzie weryfikowany na etapie wyboru oferty.</w:t>
      </w:r>
    </w:p>
    <w:p w14:paraId="7F3B1BC4" w14:textId="77777777" w:rsidR="00C43E80" w:rsidRPr="00FC4E99" w:rsidRDefault="00C43E80" w:rsidP="00D50CBA">
      <w:pPr>
        <w:spacing w:before="100" w:beforeAutospacing="1" w:after="100" w:afterAutospacing="1"/>
        <w:ind w:left="284" w:hanging="426"/>
        <w:jc w:val="center"/>
        <w:rPr>
          <w:rFonts w:ascii="Arial" w:hAnsi="Arial" w:cs="Arial"/>
          <w:b/>
        </w:rPr>
      </w:pPr>
      <w:r w:rsidRPr="00FC4E99">
        <w:rPr>
          <w:rFonts w:ascii="Arial" w:hAnsi="Arial" w:cs="Arial"/>
          <w:b/>
        </w:rPr>
        <w:t xml:space="preserve">§ </w:t>
      </w:r>
      <w:r w:rsidR="003E7FEE">
        <w:rPr>
          <w:rFonts w:ascii="Arial" w:hAnsi="Arial" w:cs="Arial"/>
          <w:b/>
        </w:rPr>
        <w:t>5</w:t>
      </w:r>
    </w:p>
    <w:p w14:paraId="19A5269E" w14:textId="77777777" w:rsidR="006E7B73" w:rsidRPr="00FC4E99" w:rsidRDefault="00DF259A" w:rsidP="00D50CBA">
      <w:pPr>
        <w:numPr>
          <w:ilvl w:val="0"/>
          <w:numId w:val="13"/>
        </w:numPr>
        <w:spacing w:before="100" w:beforeAutospacing="1" w:after="100" w:afterAutospacing="1"/>
        <w:ind w:left="283" w:hanging="425"/>
        <w:jc w:val="both"/>
        <w:rPr>
          <w:rFonts w:ascii="Arial" w:hAnsi="Arial" w:cs="Arial"/>
        </w:rPr>
      </w:pPr>
      <w:r w:rsidRPr="00FC4E99">
        <w:rPr>
          <w:rFonts w:ascii="Arial" w:hAnsi="Arial" w:cs="Arial"/>
        </w:rPr>
        <w:t xml:space="preserve">Przetarg odbywa się w formie </w:t>
      </w:r>
      <w:r w:rsidR="00FC21C3">
        <w:rPr>
          <w:rFonts w:ascii="Arial" w:hAnsi="Arial" w:cs="Arial"/>
        </w:rPr>
        <w:t xml:space="preserve">pisemnego </w:t>
      </w:r>
      <w:r w:rsidR="00626AA1">
        <w:rPr>
          <w:rFonts w:ascii="Arial" w:hAnsi="Arial" w:cs="Arial"/>
        </w:rPr>
        <w:t xml:space="preserve">składania </w:t>
      </w:r>
      <w:r w:rsidRPr="00FC4E99">
        <w:rPr>
          <w:rFonts w:ascii="Arial" w:hAnsi="Arial" w:cs="Arial"/>
        </w:rPr>
        <w:t>ofert</w:t>
      </w:r>
      <w:r w:rsidR="00622C99">
        <w:rPr>
          <w:rFonts w:ascii="Arial" w:hAnsi="Arial" w:cs="Arial"/>
        </w:rPr>
        <w:t>.</w:t>
      </w:r>
      <w:r w:rsidR="006E7B73" w:rsidRPr="00FC4E99">
        <w:rPr>
          <w:rFonts w:ascii="Arial" w:hAnsi="Arial" w:cs="Arial"/>
        </w:rPr>
        <w:t xml:space="preserve"> </w:t>
      </w:r>
    </w:p>
    <w:p w14:paraId="6FC72AFA" w14:textId="77777777" w:rsidR="00DF259A" w:rsidRDefault="006E7B73" w:rsidP="00D50CBA">
      <w:pPr>
        <w:pStyle w:val="Akapitzlist"/>
        <w:numPr>
          <w:ilvl w:val="0"/>
          <w:numId w:val="13"/>
        </w:numPr>
        <w:spacing w:before="100" w:beforeAutospacing="1" w:after="100" w:afterAutospacing="1"/>
        <w:ind w:left="284" w:hanging="426"/>
        <w:jc w:val="both"/>
        <w:rPr>
          <w:rFonts w:ascii="Arial" w:hAnsi="Arial" w:cs="Arial"/>
        </w:rPr>
      </w:pPr>
      <w:r w:rsidRPr="00FC4E99">
        <w:rPr>
          <w:rFonts w:ascii="Arial" w:hAnsi="Arial" w:cs="Arial"/>
        </w:rPr>
        <w:t xml:space="preserve">Komisja </w:t>
      </w:r>
      <w:r w:rsidR="00C01E9B">
        <w:rPr>
          <w:rFonts w:ascii="Arial" w:hAnsi="Arial" w:cs="Arial"/>
        </w:rPr>
        <w:t>ds. zbycia majątku</w:t>
      </w:r>
      <w:r w:rsidR="00626AA1">
        <w:rPr>
          <w:rFonts w:ascii="Arial" w:hAnsi="Arial" w:cs="Arial"/>
        </w:rPr>
        <w:t xml:space="preserve"> </w:t>
      </w:r>
      <w:r w:rsidRPr="00FC4E99">
        <w:rPr>
          <w:rFonts w:ascii="Arial" w:hAnsi="Arial" w:cs="Arial"/>
        </w:rPr>
        <w:t>wyznacz</w:t>
      </w:r>
      <w:r w:rsidR="00626AA1">
        <w:rPr>
          <w:rFonts w:ascii="Arial" w:hAnsi="Arial" w:cs="Arial"/>
        </w:rPr>
        <w:t>a</w:t>
      </w:r>
      <w:r w:rsidRPr="00FC4E99">
        <w:rPr>
          <w:rFonts w:ascii="Arial" w:hAnsi="Arial" w:cs="Arial"/>
        </w:rPr>
        <w:t xml:space="preserve"> miejsce i czas składania ofert, które to informacje</w:t>
      </w:r>
      <w:r w:rsidR="00967D46">
        <w:rPr>
          <w:rFonts w:ascii="Arial" w:hAnsi="Arial" w:cs="Arial"/>
        </w:rPr>
        <w:t xml:space="preserve"> </w:t>
      </w:r>
      <w:r w:rsidRPr="00967D46">
        <w:rPr>
          <w:rFonts w:ascii="Arial" w:hAnsi="Arial" w:cs="Arial"/>
        </w:rPr>
        <w:t>zamieszczone zostaną w obwieszczeniu, w codziennej prasie krajowej, w Biuletynie</w:t>
      </w:r>
      <w:r w:rsidR="00F927E2" w:rsidRPr="00967D46">
        <w:rPr>
          <w:rFonts w:ascii="Arial" w:hAnsi="Arial" w:cs="Arial"/>
        </w:rPr>
        <w:t xml:space="preserve"> </w:t>
      </w:r>
      <w:r w:rsidRPr="00967D46">
        <w:rPr>
          <w:rFonts w:ascii="Arial" w:hAnsi="Arial" w:cs="Arial"/>
        </w:rPr>
        <w:t xml:space="preserve">Informacji Publicznej, na stronie internetowej PAŻP, </w:t>
      </w:r>
      <w:r w:rsidR="00D8267C">
        <w:rPr>
          <w:rFonts w:ascii="Arial" w:hAnsi="Arial" w:cs="Arial"/>
        </w:rPr>
        <w:br/>
      </w:r>
      <w:r w:rsidRPr="00967D46">
        <w:rPr>
          <w:rFonts w:ascii="Arial" w:hAnsi="Arial" w:cs="Arial"/>
        </w:rPr>
        <w:t>a także w  innych miejscach</w:t>
      </w:r>
      <w:r w:rsidR="00FC21C3">
        <w:rPr>
          <w:rFonts w:ascii="Arial" w:hAnsi="Arial" w:cs="Arial"/>
        </w:rPr>
        <w:t xml:space="preserve"> przyjętych zwyczajowo do umieszczania ogłoszeń</w:t>
      </w:r>
      <w:r w:rsidR="00F927E2" w:rsidRPr="00967D46">
        <w:rPr>
          <w:rFonts w:ascii="Arial" w:hAnsi="Arial" w:cs="Arial"/>
        </w:rPr>
        <w:t>.</w:t>
      </w:r>
    </w:p>
    <w:p w14:paraId="46C89FC6" w14:textId="0023564B" w:rsidR="001A16B8" w:rsidRPr="001A16B8" w:rsidRDefault="001A16B8" w:rsidP="00D50CBA">
      <w:pPr>
        <w:pStyle w:val="Akapitzlist"/>
        <w:numPr>
          <w:ilvl w:val="0"/>
          <w:numId w:val="13"/>
        </w:numPr>
        <w:spacing w:before="100" w:beforeAutospacing="1" w:after="100" w:afterAutospacing="1"/>
        <w:ind w:left="283" w:hanging="425"/>
        <w:jc w:val="both"/>
        <w:rPr>
          <w:rFonts w:ascii="Arial" w:hAnsi="Arial" w:cs="Arial"/>
          <w:color w:val="000000" w:themeColor="text1"/>
        </w:rPr>
      </w:pPr>
      <w:r w:rsidRPr="001A16B8">
        <w:rPr>
          <w:rFonts w:ascii="Arial" w:hAnsi="Arial" w:cs="Arial"/>
          <w:color w:val="000000" w:themeColor="text1"/>
        </w:rPr>
        <w:t>Termin składania ofert zostanie wyznaczony tak</w:t>
      </w:r>
      <w:r w:rsidR="009F468B">
        <w:rPr>
          <w:rFonts w:ascii="Arial" w:hAnsi="Arial" w:cs="Arial"/>
          <w:color w:val="000000" w:themeColor="text1"/>
        </w:rPr>
        <w:t>,</w:t>
      </w:r>
      <w:r w:rsidRPr="001A16B8">
        <w:rPr>
          <w:rFonts w:ascii="Arial" w:hAnsi="Arial" w:cs="Arial"/>
          <w:color w:val="000000" w:themeColor="text1"/>
        </w:rPr>
        <w:t xml:space="preserve"> aby między datą obwieszczenia </w:t>
      </w:r>
      <w:r w:rsidRPr="001A16B8">
        <w:rPr>
          <w:rFonts w:ascii="Arial" w:hAnsi="Arial" w:cs="Arial"/>
          <w:color w:val="000000" w:themeColor="text1"/>
        </w:rPr>
        <w:br/>
        <w:t>a terminem składania ofert  upłynęło nie mniej niż 14 dni.</w:t>
      </w:r>
    </w:p>
    <w:p w14:paraId="19A63896" w14:textId="77777777" w:rsidR="00B041B8" w:rsidRPr="001A16B8" w:rsidRDefault="00B041B8" w:rsidP="00D50CBA">
      <w:pPr>
        <w:pStyle w:val="Akapitzlist"/>
        <w:numPr>
          <w:ilvl w:val="0"/>
          <w:numId w:val="13"/>
        </w:numPr>
        <w:spacing w:before="100" w:beforeAutospacing="1" w:after="100" w:afterAutospacing="1"/>
        <w:ind w:left="284" w:hanging="426"/>
        <w:jc w:val="both"/>
        <w:rPr>
          <w:rFonts w:ascii="Arial" w:hAnsi="Arial" w:cs="Arial"/>
        </w:rPr>
      </w:pPr>
      <w:r w:rsidRPr="001A16B8">
        <w:rPr>
          <w:rFonts w:ascii="Arial" w:hAnsi="Arial" w:cs="Arial"/>
        </w:rPr>
        <w:t xml:space="preserve">Oferty </w:t>
      </w:r>
      <w:r w:rsidR="00E24015" w:rsidRPr="001A16B8">
        <w:rPr>
          <w:rFonts w:ascii="Arial" w:hAnsi="Arial" w:cs="Arial"/>
        </w:rPr>
        <w:t>składane i rejestrowane są w</w:t>
      </w:r>
      <w:r w:rsidR="00A133DB" w:rsidRPr="001A16B8">
        <w:rPr>
          <w:rFonts w:ascii="Arial" w:hAnsi="Arial" w:cs="Arial"/>
        </w:rPr>
        <w:t xml:space="preserve"> Kancelarii PAŻP</w:t>
      </w:r>
      <w:r w:rsidRPr="001A16B8">
        <w:rPr>
          <w:rFonts w:ascii="Arial" w:hAnsi="Arial" w:cs="Arial"/>
        </w:rPr>
        <w:t>.</w:t>
      </w:r>
    </w:p>
    <w:p w14:paraId="18D59B2D" w14:textId="77777777" w:rsidR="00B041B8" w:rsidRDefault="0075761A" w:rsidP="00D50CBA">
      <w:pPr>
        <w:pStyle w:val="Akapitzlist"/>
        <w:numPr>
          <w:ilvl w:val="0"/>
          <w:numId w:val="13"/>
        </w:numPr>
        <w:spacing w:before="100" w:beforeAutospacing="1" w:after="100" w:afterAutospacing="1"/>
        <w:ind w:left="284" w:hanging="426"/>
        <w:jc w:val="both"/>
        <w:rPr>
          <w:rFonts w:ascii="Arial" w:hAnsi="Arial" w:cs="Arial"/>
        </w:rPr>
      </w:pPr>
      <w:r w:rsidRPr="001A16B8">
        <w:rPr>
          <w:rFonts w:ascii="Arial" w:hAnsi="Arial" w:cs="Arial"/>
        </w:rPr>
        <w:t xml:space="preserve">W dniu otwarcia ofert </w:t>
      </w:r>
      <w:r w:rsidR="00E24015" w:rsidRPr="001A16B8">
        <w:rPr>
          <w:rFonts w:ascii="Arial" w:hAnsi="Arial" w:cs="Arial"/>
        </w:rPr>
        <w:t xml:space="preserve">członek </w:t>
      </w:r>
      <w:r w:rsidRPr="001A16B8">
        <w:rPr>
          <w:rFonts w:ascii="Arial" w:hAnsi="Arial" w:cs="Arial"/>
        </w:rPr>
        <w:t xml:space="preserve">Komisji </w:t>
      </w:r>
      <w:r w:rsidR="00C01E9B" w:rsidRPr="001A16B8">
        <w:rPr>
          <w:rFonts w:ascii="Arial" w:hAnsi="Arial" w:cs="Arial"/>
        </w:rPr>
        <w:t>ds. zbycia majątku</w:t>
      </w:r>
      <w:r w:rsidRPr="001A16B8">
        <w:rPr>
          <w:rFonts w:ascii="Arial" w:hAnsi="Arial" w:cs="Arial"/>
        </w:rPr>
        <w:t xml:space="preserve"> odbiera oferty z Kancelarii PAŻP</w:t>
      </w:r>
      <w:r w:rsidR="00B041B8" w:rsidRPr="001A16B8">
        <w:rPr>
          <w:rFonts w:ascii="Arial" w:hAnsi="Arial" w:cs="Arial"/>
        </w:rPr>
        <w:t>.</w:t>
      </w:r>
    </w:p>
    <w:p w14:paraId="55AEC82A" w14:textId="77777777" w:rsidR="003E7FEE" w:rsidRPr="003E7FEE" w:rsidRDefault="003E7FEE" w:rsidP="00D50CBA">
      <w:pPr>
        <w:pStyle w:val="Akapitzlist"/>
        <w:numPr>
          <w:ilvl w:val="0"/>
          <w:numId w:val="13"/>
        </w:numPr>
        <w:spacing w:before="100" w:beforeAutospacing="1" w:after="100" w:afterAutospacing="1"/>
        <w:ind w:left="284" w:hanging="426"/>
        <w:rPr>
          <w:rFonts w:ascii="Arial" w:hAnsi="Arial" w:cs="Arial"/>
        </w:rPr>
      </w:pPr>
      <w:r w:rsidRPr="003E7FEE">
        <w:rPr>
          <w:rFonts w:ascii="Arial" w:hAnsi="Arial" w:cs="Arial"/>
        </w:rPr>
        <w:t>Złożenie jednej ważnej oferty wystarcza do przeprowadzenia przetargu.</w:t>
      </w:r>
    </w:p>
    <w:p w14:paraId="2D41E3A7" w14:textId="77777777" w:rsidR="00C43E80" w:rsidRPr="00FC4E99" w:rsidRDefault="00C43E80" w:rsidP="00D50CBA">
      <w:pPr>
        <w:spacing w:before="100" w:beforeAutospacing="1" w:after="100" w:afterAutospacing="1"/>
        <w:ind w:left="283" w:hanging="425"/>
        <w:jc w:val="center"/>
        <w:rPr>
          <w:rFonts w:ascii="Arial" w:hAnsi="Arial" w:cs="Arial"/>
        </w:rPr>
      </w:pPr>
      <w:r w:rsidRPr="00FC4E99">
        <w:rPr>
          <w:rFonts w:ascii="Arial" w:hAnsi="Arial" w:cs="Arial"/>
          <w:b/>
        </w:rPr>
        <w:t xml:space="preserve">§ </w:t>
      </w:r>
      <w:r w:rsidR="003E7FEE">
        <w:rPr>
          <w:rFonts w:ascii="Arial" w:hAnsi="Arial" w:cs="Arial"/>
          <w:b/>
        </w:rPr>
        <w:t>6</w:t>
      </w:r>
    </w:p>
    <w:p w14:paraId="53C742D3" w14:textId="77777777" w:rsidR="003E7FEE" w:rsidRPr="003E7FEE" w:rsidRDefault="003E7FEE" w:rsidP="00D50CBA">
      <w:pPr>
        <w:pStyle w:val="Akapitzlist"/>
        <w:numPr>
          <w:ilvl w:val="0"/>
          <w:numId w:val="17"/>
        </w:numPr>
        <w:spacing w:before="100" w:beforeAutospacing="1" w:after="100" w:afterAutospacing="1"/>
        <w:ind w:left="283" w:hanging="425"/>
        <w:jc w:val="both"/>
        <w:rPr>
          <w:rFonts w:ascii="Arial" w:hAnsi="Arial" w:cs="Arial"/>
        </w:rPr>
      </w:pPr>
      <w:r w:rsidRPr="003E7FEE">
        <w:rPr>
          <w:rFonts w:ascii="Arial" w:hAnsi="Arial" w:cs="Arial"/>
        </w:rPr>
        <w:lastRenderedPageBreak/>
        <w:t xml:space="preserve">Komisja dokonuje otwarcia ofert, badania i oceny ofert </w:t>
      </w:r>
      <w:r w:rsidR="00FC21C3">
        <w:rPr>
          <w:rFonts w:ascii="Arial" w:hAnsi="Arial" w:cs="Arial"/>
        </w:rPr>
        <w:t>pod względem</w:t>
      </w:r>
      <w:r w:rsidRPr="003E7FEE">
        <w:rPr>
          <w:rFonts w:ascii="Arial" w:hAnsi="Arial" w:cs="Arial"/>
        </w:rPr>
        <w:t xml:space="preserve"> formaln</w:t>
      </w:r>
      <w:r w:rsidR="00FC21C3">
        <w:rPr>
          <w:rFonts w:ascii="Arial" w:hAnsi="Arial" w:cs="Arial"/>
        </w:rPr>
        <w:t>ym</w:t>
      </w:r>
      <w:r w:rsidRPr="003E7FEE">
        <w:rPr>
          <w:rFonts w:ascii="Arial" w:hAnsi="Arial" w:cs="Arial"/>
        </w:rPr>
        <w:t>.</w:t>
      </w:r>
    </w:p>
    <w:p w14:paraId="1E5B8B98" w14:textId="77777777" w:rsidR="00F26EEF" w:rsidRPr="00213BED" w:rsidRDefault="00B308B5" w:rsidP="00D50CBA">
      <w:pPr>
        <w:pStyle w:val="Akapitzlist"/>
        <w:numPr>
          <w:ilvl w:val="0"/>
          <w:numId w:val="17"/>
        </w:numPr>
        <w:spacing w:before="100" w:beforeAutospacing="1" w:after="100" w:afterAutospacing="1"/>
        <w:ind w:left="284" w:hanging="426"/>
        <w:jc w:val="both"/>
        <w:rPr>
          <w:rFonts w:ascii="Arial" w:hAnsi="Arial" w:cs="Arial"/>
        </w:rPr>
      </w:pPr>
      <w:r w:rsidRPr="00213BED">
        <w:rPr>
          <w:rFonts w:ascii="Arial" w:hAnsi="Arial" w:cs="Arial"/>
        </w:rPr>
        <w:t>Komisja wybiera oferenta, który zaoferował najwyższą cenę.</w:t>
      </w:r>
      <w:r w:rsidR="007262D3" w:rsidRPr="00213BED">
        <w:rPr>
          <w:rFonts w:ascii="Arial" w:hAnsi="Arial" w:cs="Arial"/>
        </w:rPr>
        <w:t xml:space="preserve"> </w:t>
      </w:r>
    </w:p>
    <w:p w14:paraId="3907121F" w14:textId="77777777" w:rsidR="00F26EEF" w:rsidRPr="00213BED" w:rsidRDefault="00B308B5" w:rsidP="00D50CBA">
      <w:pPr>
        <w:pStyle w:val="Akapitzlist"/>
        <w:numPr>
          <w:ilvl w:val="0"/>
          <w:numId w:val="17"/>
        </w:numPr>
        <w:spacing w:before="100" w:beforeAutospacing="1" w:after="100" w:afterAutospacing="1"/>
        <w:ind w:left="284" w:hanging="426"/>
        <w:jc w:val="both"/>
        <w:rPr>
          <w:rFonts w:ascii="Arial" w:hAnsi="Arial" w:cs="Arial"/>
        </w:rPr>
      </w:pPr>
      <w:r w:rsidRPr="00213BED">
        <w:rPr>
          <w:rFonts w:ascii="Arial" w:hAnsi="Arial" w:cs="Arial"/>
        </w:rPr>
        <w:t xml:space="preserve">W razie ustalenia, iż kilku oferentów zaoferowało tę samą cenę, </w:t>
      </w:r>
      <w:r w:rsidR="00E24015">
        <w:rPr>
          <w:rFonts w:ascii="Arial" w:hAnsi="Arial" w:cs="Arial"/>
        </w:rPr>
        <w:t>K</w:t>
      </w:r>
      <w:r w:rsidRPr="00213BED">
        <w:rPr>
          <w:rFonts w:ascii="Arial" w:hAnsi="Arial" w:cs="Arial"/>
        </w:rPr>
        <w:t>omisja</w:t>
      </w:r>
      <w:r w:rsidR="00213BED" w:rsidRPr="00213BED">
        <w:rPr>
          <w:rFonts w:ascii="Arial" w:hAnsi="Arial" w:cs="Arial"/>
        </w:rPr>
        <w:t xml:space="preserve"> </w:t>
      </w:r>
      <w:r w:rsidR="00221F58">
        <w:rPr>
          <w:rFonts w:ascii="Arial" w:hAnsi="Arial" w:cs="Arial"/>
        </w:rPr>
        <w:t xml:space="preserve">ds. zbycia majątku </w:t>
      </w:r>
      <w:r w:rsidRPr="00213BED">
        <w:rPr>
          <w:rFonts w:ascii="Arial" w:hAnsi="Arial" w:cs="Arial"/>
        </w:rPr>
        <w:t>kontynu</w:t>
      </w:r>
      <w:r w:rsidR="00E24015">
        <w:rPr>
          <w:rFonts w:ascii="Arial" w:hAnsi="Arial" w:cs="Arial"/>
        </w:rPr>
        <w:t>uje</w:t>
      </w:r>
      <w:r w:rsidRPr="00213BED">
        <w:rPr>
          <w:rFonts w:ascii="Arial" w:hAnsi="Arial" w:cs="Arial"/>
        </w:rPr>
        <w:t xml:space="preserve"> przetar</w:t>
      </w:r>
      <w:r w:rsidR="000C1404">
        <w:rPr>
          <w:rFonts w:ascii="Arial" w:hAnsi="Arial" w:cs="Arial"/>
        </w:rPr>
        <w:t>g</w:t>
      </w:r>
      <w:r w:rsidRPr="00213BED">
        <w:rPr>
          <w:rFonts w:ascii="Arial" w:hAnsi="Arial" w:cs="Arial"/>
        </w:rPr>
        <w:t xml:space="preserve"> w formie aukcji między</w:t>
      </w:r>
      <w:r w:rsidR="00F927E2" w:rsidRPr="00213BED">
        <w:rPr>
          <w:rFonts w:ascii="Arial" w:hAnsi="Arial" w:cs="Arial"/>
        </w:rPr>
        <w:t xml:space="preserve"> </w:t>
      </w:r>
      <w:r w:rsidRPr="00213BED">
        <w:rPr>
          <w:rFonts w:ascii="Arial" w:hAnsi="Arial" w:cs="Arial"/>
        </w:rPr>
        <w:t>tymi oferentami.</w:t>
      </w:r>
    </w:p>
    <w:p w14:paraId="5F4F092D" w14:textId="748C0C51" w:rsidR="00B072CD" w:rsidRPr="00213BED" w:rsidRDefault="00D1227D" w:rsidP="00D50CBA">
      <w:pPr>
        <w:pStyle w:val="Akapitzlist"/>
        <w:numPr>
          <w:ilvl w:val="0"/>
          <w:numId w:val="17"/>
        </w:numPr>
        <w:spacing w:before="100" w:beforeAutospacing="1" w:after="100" w:afterAutospacing="1"/>
        <w:ind w:left="284" w:hanging="426"/>
        <w:jc w:val="both"/>
        <w:rPr>
          <w:rFonts w:ascii="Arial" w:hAnsi="Arial" w:cs="Arial"/>
        </w:rPr>
      </w:pPr>
      <w:r w:rsidRPr="00213BED">
        <w:rPr>
          <w:rFonts w:ascii="Arial" w:hAnsi="Arial" w:cs="Arial"/>
        </w:rPr>
        <w:t xml:space="preserve">W przypadku aukcji, o której mowa </w:t>
      </w:r>
      <w:r w:rsidRPr="000143D0">
        <w:rPr>
          <w:rFonts w:ascii="Arial" w:hAnsi="Arial" w:cs="Arial"/>
          <w:color w:val="000000" w:themeColor="text1"/>
        </w:rPr>
        <w:t xml:space="preserve">w ust. </w:t>
      </w:r>
      <w:r w:rsidR="000734DA">
        <w:rPr>
          <w:rFonts w:ascii="Arial" w:hAnsi="Arial" w:cs="Arial"/>
          <w:color w:val="000000" w:themeColor="text1"/>
        </w:rPr>
        <w:t>3</w:t>
      </w:r>
      <w:r w:rsidRPr="000143D0">
        <w:rPr>
          <w:rFonts w:ascii="Arial" w:hAnsi="Arial" w:cs="Arial"/>
          <w:color w:val="000000" w:themeColor="text1"/>
        </w:rPr>
        <w:t>,</w:t>
      </w:r>
      <w:r w:rsidR="00FC21C3">
        <w:rPr>
          <w:rFonts w:ascii="Arial" w:hAnsi="Arial" w:cs="Arial"/>
          <w:color w:val="000000" w:themeColor="text1"/>
        </w:rPr>
        <w:t xml:space="preserve"> powyżej</w:t>
      </w:r>
      <w:r w:rsidRPr="000143D0">
        <w:rPr>
          <w:rFonts w:ascii="Arial" w:hAnsi="Arial" w:cs="Arial"/>
          <w:color w:val="000000" w:themeColor="text1"/>
        </w:rPr>
        <w:t xml:space="preserve"> </w:t>
      </w:r>
      <w:r w:rsidRPr="00213BED">
        <w:rPr>
          <w:rFonts w:ascii="Arial" w:hAnsi="Arial" w:cs="Arial"/>
        </w:rPr>
        <w:t xml:space="preserve">Komisja </w:t>
      </w:r>
      <w:r w:rsidR="00221F58">
        <w:rPr>
          <w:rFonts w:ascii="Arial" w:hAnsi="Arial" w:cs="Arial"/>
        </w:rPr>
        <w:t xml:space="preserve">ds. zbycia majątku </w:t>
      </w:r>
      <w:r w:rsidR="00E24015">
        <w:rPr>
          <w:rFonts w:ascii="Arial" w:hAnsi="Arial" w:cs="Arial"/>
        </w:rPr>
        <w:t xml:space="preserve"> </w:t>
      </w:r>
      <w:r w:rsidRPr="00213BED">
        <w:rPr>
          <w:rFonts w:ascii="Arial" w:hAnsi="Arial" w:cs="Arial"/>
        </w:rPr>
        <w:t xml:space="preserve">zawiadamia oferentów, którzy złożyli równorzędne oferty, o terminie i miejscu </w:t>
      </w:r>
      <w:r w:rsidR="00AE58E0" w:rsidRPr="00213BED">
        <w:rPr>
          <w:rFonts w:ascii="Arial" w:hAnsi="Arial" w:cs="Arial"/>
        </w:rPr>
        <w:t>ww.</w:t>
      </w:r>
      <w:r w:rsidRPr="00213BED">
        <w:rPr>
          <w:rFonts w:ascii="Arial" w:hAnsi="Arial" w:cs="Arial"/>
        </w:rPr>
        <w:t xml:space="preserve"> aukcji.</w:t>
      </w:r>
    </w:p>
    <w:p w14:paraId="761FDBFC" w14:textId="77777777" w:rsidR="00C43E80" w:rsidRPr="00FC4E99" w:rsidRDefault="00C43E80" w:rsidP="00D50CBA">
      <w:pPr>
        <w:spacing w:before="100" w:beforeAutospacing="1" w:after="100" w:afterAutospacing="1"/>
        <w:ind w:left="283" w:hanging="425"/>
        <w:jc w:val="center"/>
        <w:rPr>
          <w:rFonts w:ascii="Arial" w:hAnsi="Arial" w:cs="Arial"/>
          <w:b/>
        </w:rPr>
      </w:pPr>
      <w:r w:rsidRPr="00FC4E99">
        <w:rPr>
          <w:rFonts w:ascii="Arial" w:hAnsi="Arial" w:cs="Arial"/>
          <w:b/>
        </w:rPr>
        <w:t xml:space="preserve">§ </w:t>
      </w:r>
      <w:r w:rsidR="00E43C7C">
        <w:rPr>
          <w:rFonts w:ascii="Arial" w:hAnsi="Arial" w:cs="Arial"/>
          <w:b/>
        </w:rPr>
        <w:t>7</w:t>
      </w:r>
    </w:p>
    <w:p w14:paraId="3F474E2E" w14:textId="77777777" w:rsidR="00D333DD" w:rsidRDefault="00E6206A" w:rsidP="00D50CBA">
      <w:pPr>
        <w:numPr>
          <w:ilvl w:val="0"/>
          <w:numId w:val="11"/>
        </w:numPr>
        <w:spacing w:before="100" w:beforeAutospacing="1" w:after="100" w:afterAutospacing="1"/>
        <w:ind w:left="28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Pisemne zawiadomienie oferentów</w:t>
      </w:r>
      <w:r w:rsidR="00FC6AC9">
        <w:rPr>
          <w:rFonts w:ascii="Arial" w:hAnsi="Arial" w:cs="Arial"/>
        </w:rPr>
        <w:t>, którzy złożyli najkorzystniejszą ofertę</w:t>
      </w:r>
      <w:r>
        <w:rPr>
          <w:rFonts w:ascii="Arial" w:hAnsi="Arial" w:cs="Arial"/>
        </w:rPr>
        <w:t xml:space="preserve"> następuje</w:t>
      </w:r>
      <w:r w:rsidR="00D333DD">
        <w:rPr>
          <w:rFonts w:ascii="Arial" w:hAnsi="Arial" w:cs="Arial"/>
        </w:rPr>
        <w:t xml:space="preserve"> po zatwierdzeniu przez Prezesa PAŻP protokołu z przebiegu przetargu.</w:t>
      </w:r>
    </w:p>
    <w:p w14:paraId="2D8F0976" w14:textId="35247B82" w:rsidR="00F927E2" w:rsidRDefault="0085464C" w:rsidP="00D50CBA">
      <w:pPr>
        <w:numPr>
          <w:ilvl w:val="0"/>
          <w:numId w:val="11"/>
        </w:numPr>
        <w:spacing w:before="100" w:beforeAutospacing="1" w:after="100" w:afterAutospacing="1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 zakończeniu przetargu</w:t>
      </w:r>
      <w:r w:rsidR="00F927E2" w:rsidRPr="00F927E2">
        <w:rPr>
          <w:rFonts w:ascii="Arial" w:hAnsi="Arial" w:cs="Arial"/>
        </w:rPr>
        <w:t xml:space="preserve"> sporządzona </w:t>
      </w:r>
      <w:r>
        <w:rPr>
          <w:rFonts w:ascii="Arial" w:hAnsi="Arial" w:cs="Arial"/>
        </w:rPr>
        <w:t xml:space="preserve">zostanie </w:t>
      </w:r>
      <w:r w:rsidR="00F927E2" w:rsidRPr="00F927E2">
        <w:rPr>
          <w:rFonts w:ascii="Arial" w:hAnsi="Arial" w:cs="Arial"/>
        </w:rPr>
        <w:t>umowa sprzedaży.</w:t>
      </w:r>
    </w:p>
    <w:p w14:paraId="636ACA08" w14:textId="511A05E4" w:rsidR="00F927E2" w:rsidRPr="00F927E2" w:rsidRDefault="00F927E2" w:rsidP="00D50CBA">
      <w:pPr>
        <w:numPr>
          <w:ilvl w:val="0"/>
          <w:numId w:val="11"/>
        </w:numPr>
        <w:spacing w:before="100" w:beforeAutospacing="1" w:after="100" w:afterAutospacing="1"/>
        <w:ind w:left="283" w:hanging="425"/>
        <w:jc w:val="both"/>
        <w:rPr>
          <w:rFonts w:ascii="Arial" w:hAnsi="Arial"/>
          <w:szCs w:val="20"/>
        </w:rPr>
      </w:pPr>
      <w:r w:rsidRPr="00F927E2">
        <w:rPr>
          <w:rFonts w:ascii="Arial" w:hAnsi="Arial"/>
          <w:szCs w:val="20"/>
        </w:rPr>
        <w:t xml:space="preserve">W przypadku zbycia </w:t>
      </w:r>
      <w:r w:rsidR="00FC21C3">
        <w:rPr>
          <w:rFonts w:ascii="Arial" w:hAnsi="Arial"/>
          <w:szCs w:val="20"/>
        </w:rPr>
        <w:t>pojazdów służbowych PAŻP</w:t>
      </w:r>
      <w:r w:rsidR="00D318BC">
        <w:rPr>
          <w:rFonts w:ascii="Arial" w:hAnsi="Arial"/>
          <w:szCs w:val="20"/>
        </w:rPr>
        <w:t>,</w:t>
      </w:r>
      <w:r w:rsidR="00FC21C3">
        <w:rPr>
          <w:rFonts w:ascii="Arial" w:hAnsi="Arial"/>
          <w:szCs w:val="20"/>
        </w:rPr>
        <w:t xml:space="preserve"> </w:t>
      </w:r>
      <w:r w:rsidRPr="00F927E2">
        <w:rPr>
          <w:rFonts w:ascii="Arial" w:hAnsi="Arial"/>
          <w:szCs w:val="20"/>
        </w:rPr>
        <w:t>nabywca składa pisemne oświadczenie, że jest mu znany stan techniczny przedmiotu sprzedaży i nie zgłasza do niego zastrzeżeń oraz w przypadku sprzedaży samochodów pokwitowanie odbioru dokumentów pojazdu, k</w:t>
      </w:r>
      <w:r w:rsidR="00E8170E">
        <w:rPr>
          <w:rFonts w:ascii="Arial" w:hAnsi="Arial"/>
          <w:szCs w:val="20"/>
        </w:rPr>
        <w:t>om</w:t>
      </w:r>
      <w:r w:rsidRPr="00F927E2">
        <w:rPr>
          <w:rFonts w:ascii="Arial" w:hAnsi="Arial"/>
          <w:szCs w:val="20"/>
        </w:rPr>
        <w:t>pl</w:t>
      </w:r>
      <w:r w:rsidR="00E8170E">
        <w:rPr>
          <w:rFonts w:ascii="Arial" w:hAnsi="Arial"/>
          <w:szCs w:val="20"/>
        </w:rPr>
        <w:t>et</w:t>
      </w:r>
      <w:r w:rsidRPr="00F927E2">
        <w:rPr>
          <w:rFonts w:ascii="Arial" w:hAnsi="Arial"/>
          <w:szCs w:val="20"/>
        </w:rPr>
        <w:t xml:space="preserve"> kluczy itp.</w:t>
      </w:r>
    </w:p>
    <w:p w14:paraId="12D590C4" w14:textId="37A61799" w:rsidR="00996147" w:rsidRPr="00996147" w:rsidRDefault="00996147" w:rsidP="00D50CBA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 w:hanging="426"/>
        <w:jc w:val="both"/>
        <w:rPr>
          <w:rFonts w:ascii="Arial" w:hAnsi="Arial" w:cs="Arial"/>
        </w:rPr>
      </w:pPr>
      <w:r w:rsidRPr="00996147">
        <w:rPr>
          <w:rFonts w:ascii="Arial" w:hAnsi="Arial" w:cs="Arial"/>
        </w:rPr>
        <w:t>Nabywca zobowiązany jest zapłacić cenę nabycia</w:t>
      </w:r>
      <w:r w:rsidR="0085464C">
        <w:rPr>
          <w:rFonts w:ascii="Arial" w:hAnsi="Arial" w:cs="Arial"/>
        </w:rPr>
        <w:t xml:space="preserve"> (pomniejszoną o kwotę wadium)</w:t>
      </w:r>
      <w:r w:rsidRPr="00996147">
        <w:rPr>
          <w:rFonts w:ascii="Arial" w:hAnsi="Arial" w:cs="Arial"/>
        </w:rPr>
        <w:t xml:space="preserve"> niezwłocznie </w:t>
      </w:r>
      <w:r w:rsidR="0085464C">
        <w:rPr>
          <w:rFonts w:ascii="Arial" w:hAnsi="Arial" w:cs="Arial"/>
        </w:rPr>
        <w:t xml:space="preserve">w terminie </w:t>
      </w:r>
      <w:r w:rsidRPr="00996147">
        <w:rPr>
          <w:rFonts w:ascii="Arial" w:hAnsi="Arial" w:cs="Arial"/>
        </w:rPr>
        <w:t xml:space="preserve">nie później niż 7 dni od daty </w:t>
      </w:r>
      <w:r w:rsidR="0085464C">
        <w:rPr>
          <w:rFonts w:ascii="Arial" w:hAnsi="Arial" w:cs="Arial"/>
        </w:rPr>
        <w:t>zawarcia umowy sprzedaży.</w:t>
      </w:r>
    </w:p>
    <w:p w14:paraId="261F6C59" w14:textId="3DE54D54" w:rsidR="00220F4E" w:rsidRPr="00220F4E" w:rsidRDefault="007F4DD6" w:rsidP="00D50CBA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 w:hanging="426"/>
        <w:jc w:val="both"/>
        <w:rPr>
          <w:rFonts w:ascii="Arial" w:hAnsi="Arial" w:cs="Arial"/>
        </w:rPr>
      </w:pPr>
      <w:r w:rsidRPr="00220F4E">
        <w:rPr>
          <w:rFonts w:ascii="Arial" w:hAnsi="Arial" w:cs="Arial"/>
        </w:rPr>
        <w:t xml:space="preserve">Jeżeli przedmiotem sprzedaży jest nieruchomość, sprzedawca ustala z notariuszem     termin zawarcia umowy sprzedaży i zawiadamia o tym terminie </w:t>
      </w:r>
      <w:r w:rsidR="0085464C">
        <w:rPr>
          <w:rFonts w:ascii="Arial" w:hAnsi="Arial" w:cs="Arial"/>
        </w:rPr>
        <w:t>oferenta</w:t>
      </w:r>
      <w:r w:rsidRPr="00220F4E">
        <w:rPr>
          <w:rFonts w:ascii="Arial" w:hAnsi="Arial" w:cs="Arial"/>
        </w:rPr>
        <w:t>, któr</w:t>
      </w:r>
      <w:r w:rsidR="0085464C">
        <w:rPr>
          <w:rFonts w:ascii="Arial" w:hAnsi="Arial" w:cs="Arial"/>
        </w:rPr>
        <w:t>y</w:t>
      </w:r>
      <w:r w:rsidRPr="00220F4E">
        <w:rPr>
          <w:rFonts w:ascii="Arial" w:hAnsi="Arial" w:cs="Arial"/>
        </w:rPr>
        <w:t xml:space="preserve"> wygrał przetarg</w:t>
      </w:r>
      <w:r w:rsidR="004E5850" w:rsidRPr="00220F4E">
        <w:rPr>
          <w:rFonts w:ascii="Arial" w:hAnsi="Arial" w:cs="Arial"/>
        </w:rPr>
        <w:t>.</w:t>
      </w:r>
      <w:r w:rsidR="00FF5827" w:rsidRPr="00220F4E">
        <w:rPr>
          <w:rFonts w:ascii="Arial" w:hAnsi="Arial" w:cs="Arial"/>
        </w:rPr>
        <w:t xml:space="preserve"> </w:t>
      </w:r>
    </w:p>
    <w:p w14:paraId="1E8C4E34" w14:textId="0CAA00E1" w:rsidR="00D1227D" w:rsidRPr="00220F4E" w:rsidRDefault="00FF5827" w:rsidP="00D50CBA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 w:hanging="426"/>
        <w:jc w:val="both"/>
        <w:rPr>
          <w:rFonts w:ascii="Arial" w:hAnsi="Arial" w:cs="Arial"/>
        </w:rPr>
      </w:pPr>
      <w:r w:rsidRPr="00220F4E">
        <w:rPr>
          <w:rFonts w:ascii="Arial" w:hAnsi="Arial" w:cs="Arial"/>
        </w:rPr>
        <w:t>Za dzień wpłaty uważa się datę wpływu wymaganej należności na rachunek sprzedawcy.</w:t>
      </w:r>
    </w:p>
    <w:p w14:paraId="07A0D964" w14:textId="77777777" w:rsidR="00B601AF" w:rsidRPr="00FC4E99" w:rsidRDefault="00B601AF" w:rsidP="00D50CBA">
      <w:pPr>
        <w:spacing w:before="100" w:beforeAutospacing="1" w:after="100" w:afterAutospacing="1"/>
        <w:ind w:left="283" w:hanging="425"/>
        <w:jc w:val="center"/>
        <w:rPr>
          <w:rFonts w:ascii="Arial" w:hAnsi="Arial" w:cs="Arial"/>
        </w:rPr>
      </w:pPr>
      <w:r w:rsidRPr="00FC4E99">
        <w:rPr>
          <w:rFonts w:ascii="Arial" w:hAnsi="Arial" w:cs="Arial"/>
          <w:b/>
        </w:rPr>
        <w:t xml:space="preserve">§ </w:t>
      </w:r>
      <w:r w:rsidR="00E43C7C">
        <w:rPr>
          <w:rFonts w:ascii="Arial" w:hAnsi="Arial" w:cs="Arial"/>
          <w:b/>
        </w:rPr>
        <w:t>8</w:t>
      </w:r>
    </w:p>
    <w:p w14:paraId="40C08328" w14:textId="70F067B1" w:rsidR="004106B3" w:rsidRDefault="00FC21C3" w:rsidP="00D50CBA">
      <w:pPr>
        <w:pStyle w:val="Akapitzlist"/>
        <w:numPr>
          <w:ilvl w:val="0"/>
          <w:numId w:val="16"/>
        </w:numPr>
        <w:spacing w:before="100" w:beforeAutospacing="1" w:after="100" w:afterAutospacing="1"/>
        <w:ind w:left="28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 którym mowa </w:t>
      </w:r>
      <w:r w:rsidR="0085464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§</w:t>
      </w:r>
      <w:r w:rsidR="009C79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 ust. 4 lub jeżeli oferent, który wygrał przetarg uchyli się od uiszczenia ceny nabycia – wadium nie podlega zwrotowi.</w:t>
      </w:r>
    </w:p>
    <w:p w14:paraId="3474675B" w14:textId="51C6D4BB" w:rsidR="00A6435F" w:rsidRPr="004106B3" w:rsidRDefault="00A6435F" w:rsidP="00D50CBA">
      <w:pPr>
        <w:pStyle w:val="Akapitzlist"/>
        <w:numPr>
          <w:ilvl w:val="0"/>
          <w:numId w:val="16"/>
        </w:numPr>
        <w:spacing w:before="100" w:beforeAutospacing="1" w:after="100" w:afterAutospacing="1"/>
        <w:ind w:left="283" w:hanging="425"/>
        <w:jc w:val="both"/>
        <w:rPr>
          <w:rFonts w:ascii="Arial" w:hAnsi="Arial" w:cs="Arial"/>
        </w:rPr>
      </w:pPr>
      <w:r w:rsidRPr="004106B3">
        <w:rPr>
          <w:rFonts w:ascii="Arial" w:hAnsi="Arial" w:cs="Arial"/>
        </w:rPr>
        <w:t>W przypadku</w:t>
      </w:r>
      <w:r w:rsidR="00C33A80">
        <w:rPr>
          <w:rFonts w:ascii="Arial" w:hAnsi="Arial" w:cs="Arial"/>
        </w:rPr>
        <w:t>,</w:t>
      </w:r>
      <w:r w:rsidRPr="004106B3">
        <w:rPr>
          <w:rFonts w:ascii="Arial" w:hAnsi="Arial" w:cs="Arial"/>
        </w:rPr>
        <w:t xml:space="preserve"> gdy nabywca</w:t>
      </w:r>
      <w:r w:rsidR="00574CC9" w:rsidRPr="004106B3">
        <w:rPr>
          <w:rFonts w:ascii="Arial" w:hAnsi="Arial" w:cs="Arial"/>
        </w:rPr>
        <w:t xml:space="preserve"> nie uiści ceny nabycia  i utraci prawa wynikające z tytułu złożenia najwyższej oferty cenowej </w:t>
      </w:r>
      <w:r w:rsidR="002B4E19" w:rsidRPr="004106B3">
        <w:rPr>
          <w:rFonts w:ascii="Arial" w:hAnsi="Arial" w:cs="Arial"/>
        </w:rPr>
        <w:t xml:space="preserve">sprzedaż jest </w:t>
      </w:r>
      <w:r w:rsidR="00C33A80">
        <w:rPr>
          <w:rFonts w:ascii="Arial" w:hAnsi="Arial" w:cs="Arial"/>
        </w:rPr>
        <w:t>dokonana</w:t>
      </w:r>
      <w:r w:rsidR="00C33A80" w:rsidRPr="004106B3">
        <w:rPr>
          <w:rFonts w:ascii="Arial" w:hAnsi="Arial" w:cs="Arial"/>
        </w:rPr>
        <w:t xml:space="preserve"> </w:t>
      </w:r>
      <w:r w:rsidR="002B4E19" w:rsidRPr="004106B3">
        <w:rPr>
          <w:rFonts w:ascii="Arial" w:hAnsi="Arial" w:cs="Arial"/>
        </w:rPr>
        <w:t>z</w:t>
      </w:r>
      <w:r w:rsidR="00574CC9" w:rsidRPr="004106B3">
        <w:rPr>
          <w:rFonts w:ascii="Arial" w:hAnsi="Arial" w:cs="Arial"/>
        </w:rPr>
        <w:t xml:space="preserve"> kolejn</w:t>
      </w:r>
      <w:r w:rsidR="00C273BE" w:rsidRPr="004106B3">
        <w:rPr>
          <w:rFonts w:ascii="Arial" w:hAnsi="Arial" w:cs="Arial"/>
        </w:rPr>
        <w:t>ym</w:t>
      </w:r>
      <w:r w:rsidR="00574CC9" w:rsidRPr="004106B3">
        <w:rPr>
          <w:rFonts w:ascii="Arial" w:hAnsi="Arial" w:cs="Arial"/>
        </w:rPr>
        <w:t xml:space="preserve"> oferent</w:t>
      </w:r>
      <w:r w:rsidR="00C273BE" w:rsidRPr="004106B3">
        <w:rPr>
          <w:rFonts w:ascii="Arial" w:hAnsi="Arial" w:cs="Arial"/>
        </w:rPr>
        <w:t>em</w:t>
      </w:r>
      <w:r w:rsidR="00996147">
        <w:rPr>
          <w:rFonts w:ascii="Arial" w:hAnsi="Arial" w:cs="Arial"/>
        </w:rPr>
        <w:t>,</w:t>
      </w:r>
      <w:r w:rsidR="00574CC9" w:rsidRPr="004106B3">
        <w:rPr>
          <w:rFonts w:ascii="Arial" w:hAnsi="Arial" w:cs="Arial"/>
        </w:rPr>
        <w:t xml:space="preserve"> który zaproponował najwyższą w kolejności cenę.</w:t>
      </w:r>
    </w:p>
    <w:p w14:paraId="70ADCF05" w14:textId="77777777" w:rsidR="00B601AF" w:rsidRPr="00350EAB" w:rsidRDefault="00B601AF" w:rsidP="00D50CBA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350EAB">
        <w:rPr>
          <w:rFonts w:ascii="Arial" w:hAnsi="Arial" w:cs="Arial"/>
          <w:b/>
        </w:rPr>
        <w:t xml:space="preserve">§ </w:t>
      </w:r>
      <w:r w:rsidR="00E43C7C">
        <w:rPr>
          <w:rFonts w:ascii="Arial" w:hAnsi="Arial" w:cs="Arial"/>
          <w:b/>
        </w:rPr>
        <w:t>9</w:t>
      </w:r>
    </w:p>
    <w:p w14:paraId="56EBDF29" w14:textId="77777777" w:rsidR="00350EAB" w:rsidRPr="00350EAB" w:rsidRDefault="000F2CC1" w:rsidP="00D50CBA">
      <w:pPr>
        <w:pStyle w:val="Akapitzlist"/>
        <w:numPr>
          <w:ilvl w:val="0"/>
          <w:numId w:val="30"/>
        </w:numPr>
        <w:spacing w:before="100" w:beforeAutospacing="1" w:after="100" w:afterAutospacing="1"/>
        <w:ind w:left="283" w:hanging="425"/>
        <w:jc w:val="both"/>
        <w:rPr>
          <w:rFonts w:ascii="Arial" w:hAnsi="Arial" w:cs="Arial"/>
        </w:rPr>
      </w:pPr>
      <w:r w:rsidRPr="00350EAB">
        <w:rPr>
          <w:rFonts w:ascii="Arial" w:hAnsi="Arial" w:cs="Arial"/>
        </w:rPr>
        <w:t>Wadium złożone przez nabywcę ulega zaliczeniu na poczet ceny nabycia.</w:t>
      </w:r>
      <w:r w:rsidR="004106B3" w:rsidRPr="00350EAB">
        <w:rPr>
          <w:rFonts w:ascii="Arial" w:hAnsi="Arial" w:cs="Arial"/>
        </w:rPr>
        <w:t xml:space="preserve"> </w:t>
      </w:r>
    </w:p>
    <w:p w14:paraId="31DD1AE9" w14:textId="77777777" w:rsidR="000F2CC1" w:rsidRPr="00350EAB" w:rsidRDefault="000F2CC1" w:rsidP="00D50CBA">
      <w:pPr>
        <w:pStyle w:val="Akapitzlist"/>
        <w:numPr>
          <w:ilvl w:val="0"/>
          <w:numId w:val="30"/>
        </w:numPr>
        <w:spacing w:before="100" w:beforeAutospacing="1" w:after="100" w:afterAutospacing="1"/>
        <w:ind w:left="283" w:hanging="425"/>
        <w:jc w:val="both"/>
        <w:rPr>
          <w:rFonts w:ascii="Arial" w:hAnsi="Arial" w:cs="Arial"/>
        </w:rPr>
      </w:pPr>
      <w:r w:rsidRPr="00350EAB">
        <w:rPr>
          <w:rFonts w:ascii="Arial" w:hAnsi="Arial" w:cs="Arial"/>
        </w:rPr>
        <w:t xml:space="preserve">Wadium złożone przez innych uczestników przetargu podlega zwrotowi po zakończeniu </w:t>
      </w:r>
      <w:r w:rsidR="002A7AB8" w:rsidRPr="00350EAB">
        <w:rPr>
          <w:rFonts w:ascii="Arial" w:hAnsi="Arial" w:cs="Arial"/>
        </w:rPr>
        <w:t>przetargu.</w:t>
      </w:r>
    </w:p>
    <w:p w14:paraId="0A5E2F85" w14:textId="77777777" w:rsidR="00B601AF" w:rsidRPr="00FC4E99" w:rsidRDefault="00B601AF" w:rsidP="00D50CBA">
      <w:pPr>
        <w:spacing w:before="100" w:beforeAutospacing="1" w:after="100" w:afterAutospacing="1"/>
        <w:ind w:left="283" w:hanging="425"/>
        <w:jc w:val="center"/>
        <w:rPr>
          <w:rFonts w:ascii="Arial" w:hAnsi="Arial" w:cs="Arial"/>
          <w:b/>
        </w:rPr>
      </w:pPr>
      <w:r w:rsidRPr="00FC4E99">
        <w:rPr>
          <w:rFonts w:ascii="Arial" w:hAnsi="Arial" w:cs="Arial"/>
          <w:b/>
        </w:rPr>
        <w:t>§ 1</w:t>
      </w:r>
      <w:r w:rsidR="00E43C7C">
        <w:rPr>
          <w:rFonts w:ascii="Arial" w:hAnsi="Arial" w:cs="Arial"/>
          <w:b/>
        </w:rPr>
        <w:t>0</w:t>
      </w:r>
    </w:p>
    <w:p w14:paraId="5A51B0BF" w14:textId="77777777" w:rsidR="00350EAB" w:rsidRPr="00350EAB" w:rsidRDefault="0007309E" w:rsidP="00D50CBA">
      <w:pPr>
        <w:pStyle w:val="Akapitzlist"/>
        <w:numPr>
          <w:ilvl w:val="0"/>
          <w:numId w:val="31"/>
        </w:numPr>
        <w:spacing w:before="100" w:beforeAutospacing="1" w:after="100" w:afterAutospacing="1"/>
        <w:ind w:left="284" w:hanging="426"/>
        <w:jc w:val="both"/>
        <w:rPr>
          <w:rFonts w:ascii="Arial" w:hAnsi="Arial" w:cs="Arial"/>
        </w:rPr>
      </w:pPr>
      <w:r w:rsidRPr="00350EAB">
        <w:rPr>
          <w:rFonts w:ascii="Arial" w:hAnsi="Arial" w:cs="Arial"/>
        </w:rPr>
        <w:t xml:space="preserve">Komisja </w:t>
      </w:r>
      <w:r w:rsidR="00221F58" w:rsidRPr="00350EAB">
        <w:rPr>
          <w:rFonts w:ascii="Arial" w:hAnsi="Arial" w:cs="Arial"/>
        </w:rPr>
        <w:t xml:space="preserve">ds. zbycia majątku </w:t>
      </w:r>
      <w:r w:rsidRPr="00350EAB">
        <w:rPr>
          <w:rFonts w:ascii="Arial" w:hAnsi="Arial" w:cs="Arial"/>
        </w:rPr>
        <w:t xml:space="preserve">sporządza </w:t>
      </w:r>
      <w:r w:rsidR="000F62FC" w:rsidRPr="00350EAB">
        <w:rPr>
          <w:rFonts w:ascii="Arial" w:hAnsi="Arial" w:cs="Arial"/>
        </w:rPr>
        <w:t xml:space="preserve">protokół </w:t>
      </w:r>
      <w:r w:rsidRPr="00350EAB">
        <w:rPr>
          <w:rFonts w:ascii="Arial" w:hAnsi="Arial" w:cs="Arial"/>
        </w:rPr>
        <w:t>z</w:t>
      </w:r>
      <w:r w:rsidR="000C1404" w:rsidRPr="00350EAB">
        <w:rPr>
          <w:rFonts w:ascii="Arial" w:hAnsi="Arial" w:cs="Arial"/>
        </w:rPr>
        <w:t xml:space="preserve"> przebiegu przetargu i </w:t>
      </w:r>
      <w:r w:rsidRPr="00350EAB">
        <w:rPr>
          <w:rFonts w:ascii="Arial" w:hAnsi="Arial" w:cs="Arial"/>
        </w:rPr>
        <w:t xml:space="preserve"> przedstawi</w:t>
      </w:r>
      <w:r w:rsidR="000C1404" w:rsidRPr="00350EAB">
        <w:rPr>
          <w:rFonts w:ascii="Arial" w:hAnsi="Arial" w:cs="Arial"/>
        </w:rPr>
        <w:t>a</w:t>
      </w:r>
      <w:r w:rsidRPr="00350EAB">
        <w:rPr>
          <w:rFonts w:ascii="Arial" w:hAnsi="Arial" w:cs="Arial"/>
        </w:rPr>
        <w:t xml:space="preserve"> Prezesowi PAŻP</w:t>
      </w:r>
      <w:r w:rsidR="00BE60A7" w:rsidRPr="00350EAB">
        <w:rPr>
          <w:rFonts w:ascii="Arial" w:hAnsi="Arial" w:cs="Arial"/>
        </w:rPr>
        <w:t xml:space="preserve"> do zatwierdzenia</w:t>
      </w:r>
      <w:r w:rsidRPr="00350EAB">
        <w:rPr>
          <w:rFonts w:ascii="Arial" w:hAnsi="Arial" w:cs="Arial"/>
        </w:rPr>
        <w:t>.</w:t>
      </w:r>
      <w:r w:rsidR="0075761A" w:rsidRPr="00350EAB">
        <w:rPr>
          <w:rFonts w:ascii="Arial" w:hAnsi="Arial" w:cs="Arial"/>
        </w:rPr>
        <w:t xml:space="preserve"> </w:t>
      </w:r>
    </w:p>
    <w:p w14:paraId="0AF66868" w14:textId="232BC4AB" w:rsidR="006457DA" w:rsidRPr="00716DAC" w:rsidRDefault="0075761A" w:rsidP="00D50CBA">
      <w:pPr>
        <w:pStyle w:val="Akapitzlist"/>
        <w:numPr>
          <w:ilvl w:val="0"/>
          <w:numId w:val="31"/>
        </w:numPr>
        <w:spacing w:before="100" w:beforeAutospacing="1" w:after="100" w:afterAutospacing="1"/>
        <w:ind w:left="284" w:hanging="426"/>
        <w:jc w:val="both"/>
        <w:rPr>
          <w:rFonts w:ascii="Arial" w:hAnsi="Arial" w:cs="Arial"/>
          <w:b/>
        </w:rPr>
      </w:pPr>
      <w:r w:rsidRPr="00350EAB">
        <w:rPr>
          <w:rFonts w:ascii="Arial" w:hAnsi="Arial" w:cs="Arial"/>
          <w:color w:val="000000" w:themeColor="text1"/>
        </w:rPr>
        <w:t xml:space="preserve">Sprzedaż środków trwałych </w:t>
      </w:r>
      <w:r w:rsidR="007C79C8" w:rsidRPr="00350EAB">
        <w:rPr>
          <w:rFonts w:ascii="Arial" w:hAnsi="Arial" w:cs="Arial"/>
          <w:color w:val="000000" w:themeColor="text1"/>
        </w:rPr>
        <w:t xml:space="preserve">lub wyposażenia </w:t>
      </w:r>
      <w:r w:rsidRPr="00350EAB">
        <w:rPr>
          <w:rFonts w:ascii="Arial" w:hAnsi="Arial" w:cs="Arial"/>
          <w:color w:val="000000" w:themeColor="text1"/>
        </w:rPr>
        <w:t xml:space="preserve">następuje po </w:t>
      </w:r>
      <w:r w:rsidR="003C09E3" w:rsidRPr="00350EAB">
        <w:rPr>
          <w:rFonts w:ascii="Arial" w:hAnsi="Arial" w:cs="Arial"/>
          <w:color w:val="000000" w:themeColor="text1"/>
        </w:rPr>
        <w:t>uprzednim</w:t>
      </w:r>
      <w:r w:rsidR="003C09E3" w:rsidRPr="00350EAB">
        <w:rPr>
          <w:rFonts w:ascii="Arial" w:hAnsi="Arial" w:cs="Arial"/>
          <w:color w:val="FF0000"/>
        </w:rPr>
        <w:t xml:space="preserve"> </w:t>
      </w:r>
      <w:r w:rsidRPr="00350EAB">
        <w:rPr>
          <w:rFonts w:ascii="Arial" w:hAnsi="Arial" w:cs="Arial"/>
          <w:color w:val="000000" w:themeColor="text1"/>
        </w:rPr>
        <w:t>uzyskaniu</w:t>
      </w:r>
      <w:r w:rsidRPr="00350EAB">
        <w:rPr>
          <w:rFonts w:ascii="Arial" w:hAnsi="Arial" w:cs="Arial"/>
          <w:color w:val="FF0000"/>
        </w:rPr>
        <w:t xml:space="preserve"> </w:t>
      </w:r>
      <w:r w:rsidR="003C09E3" w:rsidRPr="00350EAB">
        <w:rPr>
          <w:rFonts w:ascii="Arial" w:hAnsi="Arial" w:cs="Arial"/>
          <w:color w:val="000000" w:themeColor="text1"/>
        </w:rPr>
        <w:t xml:space="preserve">zatwierdzenia </w:t>
      </w:r>
      <w:r w:rsidR="00350EAB">
        <w:rPr>
          <w:rFonts w:ascii="Arial" w:hAnsi="Arial" w:cs="Arial"/>
          <w:color w:val="000000" w:themeColor="text1"/>
        </w:rPr>
        <w:t xml:space="preserve">protokołu </w:t>
      </w:r>
      <w:r w:rsidR="003C09E3" w:rsidRPr="00350EAB">
        <w:rPr>
          <w:rFonts w:ascii="Arial" w:hAnsi="Arial" w:cs="Arial"/>
          <w:color w:val="000000" w:themeColor="text1"/>
        </w:rPr>
        <w:t xml:space="preserve">przez </w:t>
      </w:r>
      <w:r w:rsidR="000139AE">
        <w:rPr>
          <w:rFonts w:ascii="Arial" w:hAnsi="Arial" w:cs="Arial"/>
          <w:vanish/>
          <w:color w:val="000000" w:themeColor="text1"/>
        </w:rPr>
        <w:t>P</w:t>
      </w:r>
      <w:r w:rsidR="00E3751C" w:rsidRPr="00350EAB">
        <w:rPr>
          <w:rFonts w:ascii="Arial" w:hAnsi="Arial" w:cs="Arial"/>
          <w:vanish/>
          <w:color w:val="000000" w:themeColor="text1"/>
        </w:rPr>
        <w:t>rezesa</w:t>
      </w:r>
      <w:r w:rsidR="000139AE">
        <w:rPr>
          <w:rFonts w:ascii="Arial" w:hAnsi="Arial" w:cs="Arial"/>
          <w:vanish/>
          <w:color w:val="000000" w:themeColor="text1"/>
        </w:rPr>
        <w:t xml:space="preserve"> PAZP </w:t>
      </w:r>
      <w:r w:rsidR="00E3751C" w:rsidRPr="00350EAB">
        <w:rPr>
          <w:rFonts w:ascii="Arial" w:hAnsi="Arial" w:cs="Arial"/>
          <w:vanish/>
          <w:color w:val="000000" w:themeColor="text1"/>
        </w:rPr>
        <w:t>/</w:t>
      </w:r>
      <w:r w:rsidR="000139AE">
        <w:rPr>
          <w:rFonts w:ascii="Arial" w:hAnsi="Arial" w:cs="Arial"/>
          <w:vanish/>
          <w:color w:val="000000" w:themeColor="text1"/>
        </w:rPr>
        <w:t xml:space="preserve"> </w:t>
      </w:r>
      <w:r w:rsidR="00E3751C" w:rsidRPr="00350EAB">
        <w:rPr>
          <w:rFonts w:ascii="Arial" w:hAnsi="Arial" w:cs="Arial"/>
          <w:vanish/>
          <w:color w:val="000000" w:themeColor="text1"/>
        </w:rPr>
        <w:t xml:space="preserve">Zastępcę </w:t>
      </w:r>
      <w:r w:rsidRPr="00350EAB">
        <w:rPr>
          <w:rFonts w:ascii="Arial" w:hAnsi="Arial" w:cs="Arial"/>
          <w:color w:val="000000" w:themeColor="text1"/>
        </w:rPr>
        <w:t>Prezesa</w:t>
      </w:r>
      <w:r w:rsidR="000139AE">
        <w:rPr>
          <w:rFonts w:ascii="Arial" w:hAnsi="Arial" w:cs="Arial"/>
          <w:color w:val="000000" w:themeColor="text1"/>
        </w:rPr>
        <w:t>.</w:t>
      </w:r>
    </w:p>
    <w:p w14:paraId="38401937" w14:textId="757896E0" w:rsidR="00EF5E0B" w:rsidRDefault="00716DAC" w:rsidP="00D50CBA">
      <w:pPr>
        <w:pStyle w:val="Akapitzlist"/>
        <w:numPr>
          <w:ilvl w:val="0"/>
          <w:numId w:val="31"/>
        </w:numPr>
        <w:spacing w:before="100" w:beforeAutospacing="1" w:after="100" w:afterAutospacing="1"/>
        <w:ind w:left="284" w:hanging="426"/>
        <w:jc w:val="both"/>
      </w:pPr>
      <w:r>
        <w:rPr>
          <w:rFonts w:ascii="Arial" w:hAnsi="Arial" w:cs="Arial"/>
          <w:color w:val="000000" w:themeColor="text1"/>
        </w:rPr>
        <w:lastRenderedPageBreak/>
        <w:t xml:space="preserve">W przypadku </w:t>
      </w:r>
      <w:r w:rsidR="00F72678" w:rsidRPr="00FC4E99">
        <w:rPr>
          <w:rFonts w:ascii="Arial" w:hAnsi="Arial" w:cs="Arial"/>
          <w:color w:val="000000" w:themeColor="text1"/>
        </w:rPr>
        <w:t>niesprzedanych</w:t>
      </w:r>
      <w:r w:rsidR="00F72678" w:rsidRPr="00FC4E99">
        <w:rPr>
          <w:rFonts w:ascii="Arial" w:hAnsi="Arial" w:cs="Arial"/>
        </w:rPr>
        <w:t xml:space="preserve"> w przetargu </w:t>
      </w:r>
      <w:r w:rsidR="00FC21C3">
        <w:rPr>
          <w:rFonts w:ascii="Arial" w:hAnsi="Arial" w:cs="Arial"/>
        </w:rPr>
        <w:t>publicznym</w:t>
      </w:r>
      <w:r w:rsidR="00FC21C3" w:rsidRPr="00FC4E99">
        <w:rPr>
          <w:rFonts w:ascii="Arial" w:hAnsi="Arial" w:cs="Arial"/>
        </w:rPr>
        <w:t xml:space="preserve"> </w:t>
      </w:r>
      <w:r w:rsidR="00F72678">
        <w:rPr>
          <w:rFonts w:ascii="Arial" w:hAnsi="Arial" w:cs="Arial"/>
        </w:rPr>
        <w:t xml:space="preserve">(dla wszystkich zainteresowanych podmiotów) wyszczególnionych </w:t>
      </w:r>
      <w:r w:rsidR="00F72678" w:rsidRPr="00FC4E99">
        <w:rPr>
          <w:rFonts w:ascii="Arial" w:hAnsi="Arial" w:cs="Arial"/>
        </w:rPr>
        <w:t>środków trwałych lub wyposażenia</w:t>
      </w:r>
      <w:r w:rsidR="00F72678">
        <w:rPr>
          <w:rFonts w:ascii="Arial" w:hAnsi="Arial" w:cs="Arial"/>
        </w:rPr>
        <w:t xml:space="preserve"> zostanie rozpisany kolejny przetarg w formie przetargu </w:t>
      </w:r>
      <w:r w:rsidR="00FC21C3">
        <w:rPr>
          <w:rFonts w:ascii="Arial" w:hAnsi="Arial" w:cs="Arial"/>
        </w:rPr>
        <w:t>publicznego</w:t>
      </w:r>
      <w:r w:rsidR="000734DA">
        <w:rPr>
          <w:rFonts w:ascii="Arial" w:hAnsi="Arial" w:cs="Arial"/>
        </w:rPr>
        <w:t>.</w:t>
      </w:r>
    </w:p>
    <w:p w14:paraId="030702B6" w14:textId="696FF872" w:rsidR="00D50CBA" w:rsidRDefault="0007309E" w:rsidP="00D50CBA">
      <w:pPr>
        <w:spacing w:before="100" w:beforeAutospacing="1" w:after="100" w:afterAutospacing="1"/>
        <w:ind w:left="283" w:hanging="283"/>
        <w:jc w:val="center"/>
        <w:rPr>
          <w:rFonts w:ascii="Arial" w:hAnsi="Arial" w:cs="Arial"/>
          <w:b/>
        </w:rPr>
      </w:pPr>
      <w:r w:rsidRPr="00FC4E99">
        <w:rPr>
          <w:rFonts w:ascii="Arial" w:hAnsi="Arial" w:cs="Arial"/>
          <w:b/>
        </w:rPr>
        <w:t>Rozdział II</w:t>
      </w:r>
      <w:r w:rsidR="00272930" w:rsidRPr="00FC4E99">
        <w:rPr>
          <w:rFonts w:ascii="Arial" w:hAnsi="Arial" w:cs="Arial"/>
          <w:b/>
        </w:rPr>
        <w:t>I</w:t>
      </w:r>
    </w:p>
    <w:p w14:paraId="1D69727A" w14:textId="2E40F966" w:rsidR="00EF5E0B" w:rsidRPr="00FC4E99" w:rsidRDefault="00D50CBA" w:rsidP="00D50CBA">
      <w:pPr>
        <w:tabs>
          <w:tab w:val="center" w:pos="4536"/>
        </w:tabs>
        <w:spacing w:before="100" w:beforeAutospacing="1" w:after="100" w:afterAutospacing="1"/>
        <w:ind w:left="284" w:hanging="426"/>
        <w:jc w:val="center"/>
        <w:rPr>
          <w:rFonts w:ascii="Arial" w:hAnsi="Arial" w:cs="Arial"/>
        </w:rPr>
      </w:pPr>
      <w:r w:rsidRPr="00FC4E99">
        <w:rPr>
          <w:rFonts w:ascii="Arial" w:hAnsi="Arial" w:cs="Arial"/>
          <w:b/>
        </w:rPr>
        <w:t xml:space="preserve">Drugi przetarg – </w:t>
      </w:r>
      <w:r>
        <w:rPr>
          <w:rFonts w:ascii="Arial" w:hAnsi="Arial" w:cs="Arial"/>
          <w:b/>
        </w:rPr>
        <w:t>publiczny</w:t>
      </w:r>
      <w:r w:rsidRPr="00FC4E99">
        <w:rPr>
          <w:rFonts w:ascii="Arial" w:hAnsi="Arial" w:cs="Arial"/>
          <w:b/>
        </w:rPr>
        <w:t xml:space="preserve"> </w:t>
      </w:r>
    </w:p>
    <w:p w14:paraId="2FB06665" w14:textId="77777777" w:rsidR="00EF5E0B" w:rsidRDefault="00B601AF" w:rsidP="00D50CBA">
      <w:pPr>
        <w:tabs>
          <w:tab w:val="center" w:pos="4536"/>
        </w:tabs>
        <w:spacing w:before="100" w:beforeAutospacing="1" w:after="100" w:afterAutospacing="1"/>
        <w:ind w:left="284" w:hanging="426"/>
        <w:jc w:val="center"/>
        <w:rPr>
          <w:rFonts w:ascii="Arial" w:hAnsi="Arial" w:cs="Arial"/>
          <w:b/>
        </w:rPr>
      </w:pPr>
      <w:r w:rsidRPr="00FC4E99">
        <w:rPr>
          <w:rFonts w:ascii="Arial" w:hAnsi="Arial" w:cs="Arial"/>
          <w:b/>
        </w:rPr>
        <w:t xml:space="preserve">§ </w:t>
      </w:r>
      <w:r w:rsidR="00AB312D" w:rsidRPr="00FC4E99">
        <w:rPr>
          <w:rFonts w:ascii="Arial" w:hAnsi="Arial" w:cs="Arial"/>
          <w:b/>
        </w:rPr>
        <w:t>1</w:t>
      </w:r>
      <w:r w:rsidR="00E43C7C">
        <w:rPr>
          <w:rFonts w:ascii="Arial" w:hAnsi="Arial" w:cs="Arial"/>
          <w:b/>
        </w:rPr>
        <w:t>1</w:t>
      </w:r>
      <w:r w:rsidR="00EF5E0B" w:rsidRPr="00EF5E0B">
        <w:rPr>
          <w:rFonts w:ascii="Arial" w:hAnsi="Arial" w:cs="Arial"/>
          <w:b/>
        </w:rPr>
        <w:t xml:space="preserve"> </w:t>
      </w:r>
    </w:p>
    <w:p w14:paraId="1BC917BB" w14:textId="43F078CF" w:rsidR="0007309E" w:rsidRPr="00FC6AC9" w:rsidRDefault="0007309E" w:rsidP="00D50CBA">
      <w:pPr>
        <w:pStyle w:val="Akapitzlist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C6AC9">
        <w:rPr>
          <w:rFonts w:ascii="Arial" w:hAnsi="Arial" w:cs="Arial"/>
        </w:rPr>
        <w:t>K</w:t>
      </w:r>
      <w:r w:rsidR="006B29D9" w:rsidRPr="00FC6AC9">
        <w:rPr>
          <w:rFonts w:ascii="Arial" w:hAnsi="Arial" w:cs="Arial"/>
        </w:rPr>
        <w:t>omisja w terminie 7</w:t>
      </w:r>
      <w:r w:rsidRPr="00FC6AC9">
        <w:rPr>
          <w:rFonts w:ascii="Arial" w:hAnsi="Arial" w:cs="Arial"/>
        </w:rPr>
        <w:t xml:space="preserve"> dni od d</w:t>
      </w:r>
      <w:r w:rsidR="003252AC" w:rsidRPr="00FC6AC9">
        <w:rPr>
          <w:rFonts w:ascii="Arial" w:hAnsi="Arial" w:cs="Arial"/>
        </w:rPr>
        <w:t xml:space="preserve">aty </w:t>
      </w:r>
      <w:r w:rsidR="00BE60A7" w:rsidRPr="00FC6AC9">
        <w:rPr>
          <w:rFonts w:ascii="Arial" w:hAnsi="Arial" w:cs="Arial"/>
        </w:rPr>
        <w:t>zatwierdzenia przez Prezesa</w:t>
      </w:r>
      <w:r w:rsidR="003252AC" w:rsidRPr="00FC6AC9">
        <w:rPr>
          <w:rFonts w:ascii="Arial" w:hAnsi="Arial" w:cs="Arial"/>
        </w:rPr>
        <w:t xml:space="preserve"> PAŻP </w:t>
      </w:r>
      <w:r w:rsidRPr="00FC6AC9">
        <w:rPr>
          <w:rFonts w:ascii="Arial" w:hAnsi="Arial" w:cs="Arial"/>
        </w:rPr>
        <w:t xml:space="preserve">protokołu </w:t>
      </w:r>
      <w:r w:rsidR="00D318BC">
        <w:rPr>
          <w:rFonts w:ascii="Arial" w:hAnsi="Arial" w:cs="Arial"/>
        </w:rPr>
        <w:br/>
      </w:r>
      <w:r w:rsidR="00C535E1" w:rsidRPr="00FC6AC9">
        <w:rPr>
          <w:rFonts w:ascii="Arial" w:hAnsi="Arial" w:cs="Arial"/>
        </w:rPr>
        <w:t xml:space="preserve">z </w:t>
      </w:r>
      <w:r w:rsidRPr="00FC6AC9">
        <w:rPr>
          <w:rFonts w:ascii="Arial" w:hAnsi="Arial" w:cs="Arial"/>
        </w:rPr>
        <w:t>przebiegu</w:t>
      </w:r>
      <w:r w:rsidR="00C535E1" w:rsidRPr="00FC6AC9">
        <w:rPr>
          <w:rFonts w:ascii="Arial" w:hAnsi="Arial" w:cs="Arial"/>
        </w:rPr>
        <w:t xml:space="preserve"> </w:t>
      </w:r>
      <w:r w:rsidR="00E43AB7">
        <w:rPr>
          <w:rFonts w:ascii="Arial" w:hAnsi="Arial" w:cs="Arial"/>
        </w:rPr>
        <w:t xml:space="preserve">I </w:t>
      </w:r>
      <w:r w:rsidR="00C535E1" w:rsidRPr="00FC6AC9">
        <w:rPr>
          <w:rFonts w:ascii="Arial" w:hAnsi="Arial" w:cs="Arial"/>
        </w:rPr>
        <w:t xml:space="preserve">przetargu </w:t>
      </w:r>
      <w:r w:rsidR="00FC21C3">
        <w:rPr>
          <w:rFonts w:ascii="Arial" w:hAnsi="Arial" w:cs="Arial"/>
        </w:rPr>
        <w:t>publicznego</w:t>
      </w:r>
      <w:r w:rsidR="00716DAC" w:rsidRPr="00FC6AC9">
        <w:rPr>
          <w:rFonts w:ascii="Arial" w:hAnsi="Arial" w:cs="Arial"/>
        </w:rPr>
        <w:t>,</w:t>
      </w:r>
      <w:r w:rsidRPr="00FC6AC9">
        <w:rPr>
          <w:rFonts w:ascii="Arial" w:hAnsi="Arial" w:cs="Arial"/>
        </w:rPr>
        <w:t xml:space="preserve"> umieści w INTRANECIE i tablicach ogłoszeniowych</w:t>
      </w:r>
      <w:r w:rsidR="003252AC" w:rsidRPr="00FC6AC9">
        <w:rPr>
          <w:rFonts w:ascii="Arial" w:hAnsi="Arial" w:cs="Arial"/>
        </w:rPr>
        <w:t xml:space="preserve"> </w:t>
      </w:r>
      <w:r w:rsidR="006B29D9" w:rsidRPr="00FC6AC9">
        <w:rPr>
          <w:rFonts w:ascii="Arial" w:hAnsi="Arial" w:cs="Arial"/>
        </w:rPr>
        <w:t xml:space="preserve">informację o możliwości nabycia </w:t>
      </w:r>
      <w:r w:rsidR="00C535E1" w:rsidRPr="00FC6AC9">
        <w:rPr>
          <w:rFonts w:ascii="Arial" w:hAnsi="Arial" w:cs="Arial"/>
        </w:rPr>
        <w:t xml:space="preserve">środków trwałych lub wyposażenia, </w:t>
      </w:r>
      <w:r w:rsidR="006B29D9" w:rsidRPr="00FC6AC9">
        <w:rPr>
          <w:rFonts w:ascii="Arial" w:hAnsi="Arial" w:cs="Arial"/>
          <w:color w:val="000000" w:themeColor="text1"/>
        </w:rPr>
        <w:t>niesprzedanych</w:t>
      </w:r>
      <w:r w:rsidR="006B29D9" w:rsidRPr="00FC6AC9">
        <w:rPr>
          <w:rFonts w:ascii="Arial" w:hAnsi="Arial" w:cs="Arial"/>
        </w:rPr>
        <w:t xml:space="preserve"> w drodze</w:t>
      </w:r>
      <w:r w:rsidR="00E43AB7">
        <w:rPr>
          <w:rFonts w:ascii="Arial" w:hAnsi="Arial" w:cs="Arial"/>
        </w:rPr>
        <w:t xml:space="preserve"> I</w:t>
      </w:r>
      <w:r w:rsidR="006B29D9" w:rsidRPr="00FC6AC9">
        <w:rPr>
          <w:rFonts w:ascii="Arial" w:hAnsi="Arial" w:cs="Arial"/>
        </w:rPr>
        <w:t xml:space="preserve"> przetargu </w:t>
      </w:r>
      <w:r w:rsidR="00FC21C3">
        <w:rPr>
          <w:rFonts w:ascii="Arial" w:hAnsi="Arial" w:cs="Arial"/>
        </w:rPr>
        <w:t>publicznego</w:t>
      </w:r>
      <w:r w:rsidR="007F4DD6" w:rsidRPr="00FC6AC9">
        <w:rPr>
          <w:rFonts w:ascii="Arial" w:hAnsi="Arial" w:cs="Arial"/>
        </w:rPr>
        <w:t>.</w:t>
      </w:r>
    </w:p>
    <w:p w14:paraId="0CA02D37" w14:textId="2128DBB0" w:rsidR="00FC21C3" w:rsidRDefault="00C535E1" w:rsidP="00D50CBA">
      <w:pPr>
        <w:pStyle w:val="Akapitzlist"/>
        <w:numPr>
          <w:ilvl w:val="0"/>
          <w:numId w:val="33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 w:rsidRPr="00FC6AC9">
        <w:rPr>
          <w:rFonts w:ascii="Arial" w:hAnsi="Arial" w:cs="Arial"/>
        </w:rPr>
        <w:t>Do p</w:t>
      </w:r>
      <w:r w:rsidR="00A56C8F" w:rsidRPr="00FC6AC9">
        <w:rPr>
          <w:rFonts w:ascii="Arial" w:hAnsi="Arial" w:cs="Arial"/>
        </w:rPr>
        <w:t>rzetarg</w:t>
      </w:r>
      <w:r w:rsidRPr="00FC6AC9">
        <w:rPr>
          <w:rFonts w:ascii="Arial" w:hAnsi="Arial" w:cs="Arial"/>
        </w:rPr>
        <w:t>u</w:t>
      </w:r>
      <w:r w:rsidR="00A56C8F" w:rsidRPr="00FC6AC9">
        <w:rPr>
          <w:rFonts w:ascii="Arial" w:hAnsi="Arial" w:cs="Arial"/>
        </w:rPr>
        <w:t xml:space="preserve"> </w:t>
      </w:r>
      <w:r w:rsidR="00FC21C3">
        <w:rPr>
          <w:rFonts w:ascii="Arial" w:hAnsi="Arial" w:cs="Arial"/>
        </w:rPr>
        <w:t>publicznego nie m</w:t>
      </w:r>
      <w:r w:rsidRPr="00FC6AC9">
        <w:rPr>
          <w:rFonts w:ascii="Arial" w:hAnsi="Arial" w:cs="Arial"/>
        </w:rPr>
        <w:t xml:space="preserve">ogą przystąpić </w:t>
      </w:r>
      <w:r w:rsidR="00FC21C3">
        <w:rPr>
          <w:rFonts w:ascii="Arial" w:hAnsi="Arial" w:cs="Arial"/>
        </w:rPr>
        <w:t xml:space="preserve">osoby wymienione w § 2 ust. 2 niniejszego </w:t>
      </w:r>
      <w:r w:rsidR="00774458">
        <w:rPr>
          <w:rFonts w:ascii="Arial" w:hAnsi="Arial" w:cs="Arial"/>
        </w:rPr>
        <w:t>R</w:t>
      </w:r>
      <w:r w:rsidR="00FC21C3">
        <w:rPr>
          <w:rFonts w:ascii="Arial" w:hAnsi="Arial" w:cs="Arial"/>
        </w:rPr>
        <w:t>egulaminu.</w:t>
      </w:r>
    </w:p>
    <w:p w14:paraId="4AF80220" w14:textId="3780B645" w:rsidR="000734DA" w:rsidRPr="00D24C0D" w:rsidRDefault="00FC21C3" w:rsidP="00D50CBA">
      <w:pPr>
        <w:pStyle w:val="Akapitzlist"/>
        <w:numPr>
          <w:ilvl w:val="0"/>
          <w:numId w:val="33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Drugi przetarg przep</w:t>
      </w:r>
      <w:r w:rsidR="0022635A">
        <w:rPr>
          <w:rFonts w:ascii="Arial" w:hAnsi="Arial" w:cs="Arial"/>
        </w:rPr>
        <w:t xml:space="preserve">rowadza się w terminie </w:t>
      </w:r>
      <w:r w:rsidR="00774458">
        <w:rPr>
          <w:rFonts w:ascii="Arial" w:hAnsi="Arial" w:cs="Arial"/>
        </w:rPr>
        <w:t xml:space="preserve">do </w:t>
      </w:r>
      <w:r w:rsidR="0022635A">
        <w:rPr>
          <w:rFonts w:ascii="Arial" w:hAnsi="Arial" w:cs="Arial"/>
        </w:rPr>
        <w:t>3 miesięc</w:t>
      </w:r>
      <w:r>
        <w:rPr>
          <w:rFonts w:ascii="Arial" w:hAnsi="Arial" w:cs="Arial"/>
        </w:rPr>
        <w:t>y od dnia zamknięcia pierwszego przetargu</w:t>
      </w:r>
      <w:r w:rsidR="00774458">
        <w:rPr>
          <w:rFonts w:ascii="Arial" w:hAnsi="Arial" w:cs="Arial"/>
        </w:rPr>
        <w:t>.</w:t>
      </w:r>
    </w:p>
    <w:p w14:paraId="27765CC5" w14:textId="77777777" w:rsidR="000734DA" w:rsidRDefault="00235081" w:rsidP="00D50CBA">
      <w:pPr>
        <w:spacing w:before="100" w:beforeAutospacing="1" w:after="100" w:afterAutospacing="1"/>
        <w:ind w:left="283" w:hanging="425"/>
        <w:jc w:val="center"/>
        <w:rPr>
          <w:rFonts w:ascii="Arial" w:hAnsi="Arial" w:cs="Arial"/>
          <w:b/>
        </w:rPr>
      </w:pPr>
      <w:r w:rsidRPr="00FC4E99">
        <w:rPr>
          <w:rFonts w:ascii="Arial" w:hAnsi="Arial" w:cs="Arial"/>
          <w:b/>
        </w:rPr>
        <w:t xml:space="preserve">§ </w:t>
      </w:r>
      <w:r w:rsidR="00E43C7C">
        <w:rPr>
          <w:rFonts w:ascii="Arial" w:hAnsi="Arial" w:cs="Arial"/>
          <w:b/>
        </w:rPr>
        <w:t>12</w:t>
      </w:r>
    </w:p>
    <w:p w14:paraId="02D1AE90" w14:textId="7DC3F678" w:rsidR="00FC21C3" w:rsidRDefault="00FF334E" w:rsidP="00D50CBA">
      <w:pPr>
        <w:pStyle w:val="Akapitzlist"/>
        <w:numPr>
          <w:ilvl w:val="0"/>
          <w:numId w:val="34"/>
        </w:numPr>
        <w:spacing w:before="100" w:beforeAutospacing="1" w:after="100" w:afterAutospacing="1"/>
        <w:ind w:left="425" w:hanging="425"/>
        <w:jc w:val="both"/>
        <w:rPr>
          <w:rFonts w:ascii="Arial" w:hAnsi="Arial" w:cs="Arial"/>
        </w:rPr>
      </w:pPr>
      <w:r w:rsidRPr="00FC21C3">
        <w:rPr>
          <w:rFonts w:ascii="Arial" w:hAnsi="Arial" w:cs="Arial"/>
        </w:rPr>
        <w:t xml:space="preserve">Sprzedaż </w:t>
      </w:r>
      <w:r w:rsidR="00774458">
        <w:rPr>
          <w:rFonts w:ascii="Arial" w:hAnsi="Arial" w:cs="Arial"/>
        </w:rPr>
        <w:t xml:space="preserve">w drugim i kolejnym przetargu </w:t>
      </w:r>
      <w:r w:rsidRPr="00FC21C3">
        <w:rPr>
          <w:rFonts w:ascii="Arial" w:hAnsi="Arial" w:cs="Arial"/>
        </w:rPr>
        <w:t xml:space="preserve">może być dokonana za cenę nie niższą niż ½ ceny oszacowania środka trwałego ruchomego lub wyposażenia </w:t>
      </w:r>
      <w:r w:rsidR="00FC21C3" w:rsidRPr="00FC21C3">
        <w:rPr>
          <w:rFonts w:ascii="Arial" w:hAnsi="Arial" w:cs="Arial"/>
        </w:rPr>
        <w:t>oraz prawa na dobrach niematerialnych</w:t>
      </w:r>
      <w:r w:rsidR="00FC21C3">
        <w:rPr>
          <w:rFonts w:ascii="Arial" w:hAnsi="Arial" w:cs="Arial"/>
        </w:rPr>
        <w:t>.</w:t>
      </w:r>
      <w:r w:rsidR="00FC21C3" w:rsidRPr="00FC21C3">
        <w:rPr>
          <w:rFonts w:ascii="Arial" w:hAnsi="Arial" w:cs="Arial"/>
        </w:rPr>
        <w:t xml:space="preserve"> </w:t>
      </w:r>
    </w:p>
    <w:p w14:paraId="4122783E" w14:textId="47B5F120" w:rsidR="00A56C8F" w:rsidRPr="00FC21C3" w:rsidRDefault="00A56C8F" w:rsidP="00D50CBA">
      <w:pPr>
        <w:pStyle w:val="Akapitzlist"/>
        <w:numPr>
          <w:ilvl w:val="0"/>
          <w:numId w:val="34"/>
        </w:numPr>
        <w:spacing w:before="100" w:beforeAutospacing="1" w:after="100" w:afterAutospacing="1"/>
        <w:ind w:left="425" w:hanging="425"/>
        <w:jc w:val="both"/>
        <w:rPr>
          <w:rFonts w:ascii="Arial" w:hAnsi="Arial" w:cs="Arial"/>
        </w:rPr>
      </w:pPr>
      <w:r w:rsidRPr="00FC21C3">
        <w:rPr>
          <w:rFonts w:ascii="Arial" w:hAnsi="Arial" w:cs="Arial"/>
        </w:rPr>
        <w:t>Komisja wyznaczy miejsce i czas składania ofert oraz termin ich rozpatrzenia.</w:t>
      </w:r>
    </w:p>
    <w:p w14:paraId="626BC9A0" w14:textId="29F03D68" w:rsidR="00FF334E" w:rsidRPr="003E7FEE" w:rsidRDefault="00FF334E" w:rsidP="00D50CBA">
      <w:pPr>
        <w:pStyle w:val="Akapitzlist"/>
        <w:numPr>
          <w:ilvl w:val="0"/>
          <w:numId w:val="34"/>
        </w:numPr>
        <w:spacing w:before="100" w:beforeAutospacing="1" w:after="100" w:afterAutospacing="1"/>
        <w:ind w:left="425" w:hanging="425"/>
        <w:jc w:val="both"/>
        <w:rPr>
          <w:rFonts w:ascii="Arial" w:hAnsi="Arial" w:cs="Arial"/>
        </w:rPr>
      </w:pPr>
      <w:r w:rsidRPr="003E7FEE">
        <w:rPr>
          <w:rFonts w:ascii="Arial" w:hAnsi="Arial" w:cs="Arial"/>
        </w:rPr>
        <w:t>Komisja dokonuje otwarcia</w:t>
      </w:r>
      <w:r w:rsidR="00774458">
        <w:rPr>
          <w:rFonts w:ascii="Arial" w:hAnsi="Arial" w:cs="Arial"/>
        </w:rPr>
        <w:t>,</w:t>
      </w:r>
      <w:r w:rsidR="00D24C0D">
        <w:rPr>
          <w:rFonts w:ascii="Arial" w:hAnsi="Arial" w:cs="Arial"/>
        </w:rPr>
        <w:t xml:space="preserve"> </w:t>
      </w:r>
      <w:r w:rsidRPr="003E7FEE">
        <w:rPr>
          <w:rFonts w:ascii="Arial" w:hAnsi="Arial" w:cs="Arial"/>
        </w:rPr>
        <w:t>badania i oceny ofert.</w:t>
      </w:r>
    </w:p>
    <w:p w14:paraId="5C22ED91" w14:textId="77777777" w:rsidR="00FF334E" w:rsidRPr="00FF334E" w:rsidRDefault="00FF334E" w:rsidP="00D50CBA">
      <w:pPr>
        <w:pStyle w:val="Akapitzlist"/>
        <w:numPr>
          <w:ilvl w:val="0"/>
          <w:numId w:val="34"/>
        </w:numPr>
        <w:spacing w:before="100" w:beforeAutospacing="1" w:after="100" w:afterAutospacing="1"/>
        <w:ind w:left="425" w:hanging="425"/>
        <w:jc w:val="both"/>
        <w:rPr>
          <w:rFonts w:ascii="Arial" w:hAnsi="Arial" w:cs="Arial"/>
        </w:rPr>
      </w:pPr>
      <w:r w:rsidRPr="00213BED">
        <w:rPr>
          <w:rFonts w:ascii="Arial" w:hAnsi="Arial" w:cs="Arial"/>
        </w:rPr>
        <w:t xml:space="preserve">Komisja wybiera oferenta, który zaoferował najwyższą cenę. </w:t>
      </w:r>
    </w:p>
    <w:p w14:paraId="4300C9D6" w14:textId="77777777" w:rsidR="004106B3" w:rsidRDefault="00A56C8F" w:rsidP="00D50CBA">
      <w:pPr>
        <w:numPr>
          <w:ilvl w:val="0"/>
          <w:numId w:val="34"/>
        </w:numPr>
        <w:spacing w:before="100" w:beforeAutospacing="1" w:after="100" w:afterAutospacing="1"/>
        <w:ind w:left="425" w:hanging="425"/>
        <w:jc w:val="both"/>
        <w:rPr>
          <w:rFonts w:ascii="Arial" w:hAnsi="Arial" w:cs="Arial"/>
        </w:rPr>
      </w:pPr>
      <w:r w:rsidRPr="00FC4E99">
        <w:rPr>
          <w:rFonts w:ascii="Arial" w:hAnsi="Arial" w:cs="Arial"/>
        </w:rPr>
        <w:t xml:space="preserve">W razie ustalenia, iż kilku oferentów zaoferowało tę samą cenę, </w:t>
      </w:r>
      <w:r w:rsidR="000C1404">
        <w:rPr>
          <w:rFonts w:ascii="Arial" w:hAnsi="Arial" w:cs="Arial"/>
        </w:rPr>
        <w:t>K</w:t>
      </w:r>
      <w:r w:rsidRPr="00FC4E99">
        <w:rPr>
          <w:rFonts w:ascii="Arial" w:hAnsi="Arial" w:cs="Arial"/>
        </w:rPr>
        <w:t xml:space="preserve">omisja </w:t>
      </w:r>
      <w:r w:rsidRPr="004106B3">
        <w:rPr>
          <w:rFonts w:ascii="Arial" w:hAnsi="Arial" w:cs="Arial"/>
        </w:rPr>
        <w:t>kontynu</w:t>
      </w:r>
      <w:r w:rsidR="000C1404">
        <w:rPr>
          <w:rFonts w:ascii="Arial" w:hAnsi="Arial" w:cs="Arial"/>
        </w:rPr>
        <w:t xml:space="preserve">uje </w:t>
      </w:r>
      <w:r w:rsidRPr="004106B3">
        <w:rPr>
          <w:rFonts w:ascii="Arial" w:hAnsi="Arial" w:cs="Arial"/>
        </w:rPr>
        <w:t>przetar</w:t>
      </w:r>
      <w:r w:rsidR="000C1404">
        <w:rPr>
          <w:rFonts w:ascii="Arial" w:hAnsi="Arial" w:cs="Arial"/>
        </w:rPr>
        <w:t>g</w:t>
      </w:r>
      <w:r w:rsidRPr="004106B3">
        <w:rPr>
          <w:rFonts w:ascii="Arial" w:hAnsi="Arial" w:cs="Arial"/>
        </w:rPr>
        <w:t xml:space="preserve"> w formie aukcji między tymi oferentami.</w:t>
      </w:r>
    </w:p>
    <w:p w14:paraId="104C01BE" w14:textId="4332D7A0" w:rsidR="00A56C8F" w:rsidRDefault="00A56C8F" w:rsidP="00D50CBA">
      <w:pPr>
        <w:numPr>
          <w:ilvl w:val="0"/>
          <w:numId w:val="34"/>
        </w:numPr>
        <w:spacing w:before="100" w:beforeAutospacing="1" w:after="100" w:afterAutospacing="1"/>
        <w:ind w:left="425" w:hanging="425"/>
        <w:jc w:val="both"/>
        <w:rPr>
          <w:rFonts w:ascii="Arial" w:hAnsi="Arial" w:cs="Arial"/>
        </w:rPr>
      </w:pPr>
      <w:r w:rsidRPr="004106B3">
        <w:rPr>
          <w:rFonts w:ascii="Arial" w:hAnsi="Arial" w:cs="Arial"/>
        </w:rPr>
        <w:t xml:space="preserve">W przypadku aukcji, o której mowa w ust. </w:t>
      </w:r>
      <w:r w:rsidR="00FF334E">
        <w:rPr>
          <w:rFonts w:ascii="Arial" w:hAnsi="Arial" w:cs="Arial"/>
        </w:rPr>
        <w:t>5</w:t>
      </w:r>
      <w:r w:rsidR="00774458">
        <w:rPr>
          <w:rFonts w:ascii="Arial" w:hAnsi="Arial" w:cs="Arial"/>
        </w:rPr>
        <w:t xml:space="preserve"> powyżej</w:t>
      </w:r>
      <w:r w:rsidRPr="004106B3">
        <w:rPr>
          <w:rFonts w:ascii="Arial" w:hAnsi="Arial" w:cs="Arial"/>
        </w:rPr>
        <w:t xml:space="preserve">, Komisja zawiadamia oferentów, którzy złożyli równorzędne oferty, o terminie i miejscu </w:t>
      </w:r>
      <w:r w:rsidR="00AE58E0" w:rsidRPr="004106B3">
        <w:rPr>
          <w:rFonts w:ascii="Arial" w:hAnsi="Arial" w:cs="Arial"/>
        </w:rPr>
        <w:t>ww.</w:t>
      </w:r>
      <w:r w:rsidRPr="004106B3">
        <w:rPr>
          <w:rFonts w:ascii="Arial" w:hAnsi="Arial" w:cs="Arial"/>
        </w:rPr>
        <w:t xml:space="preserve"> aukcji.</w:t>
      </w:r>
    </w:p>
    <w:p w14:paraId="4EEB982F" w14:textId="77777777" w:rsidR="002E280D" w:rsidRDefault="002E280D" w:rsidP="00D50CBA">
      <w:pPr>
        <w:numPr>
          <w:ilvl w:val="0"/>
          <w:numId w:val="11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pisemnie zawiadamia oferentów, którzy złożyli najkorzystniejszą ofertę co </w:t>
      </w:r>
      <w:r w:rsidR="009E75B8">
        <w:rPr>
          <w:rFonts w:ascii="Arial" w:hAnsi="Arial" w:cs="Arial"/>
        </w:rPr>
        <w:t>oznacza</w:t>
      </w:r>
      <w:r>
        <w:rPr>
          <w:rFonts w:ascii="Arial" w:hAnsi="Arial" w:cs="Arial"/>
        </w:rPr>
        <w:t xml:space="preserve"> gotowoś</w:t>
      </w:r>
      <w:r w:rsidR="009E75B8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PAŻP do dokonania sprzedaży wyszczególnionych </w:t>
      </w:r>
      <w:r w:rsidRPr="00FC4E99">
        <w:rPr>
          <w:rFonts w:ascii="Arial" w:hAnsi="Arial" w:cs="Arial"/>
        </w:rPr>
        <w:t>środków trwałych lub wyposażenia</w:t>
      </w:r>
      <w:r>
        <w:rPr>
          <w:rFonts w:ascii="Arial" w:hAnsi="Arial" w:cs="Arial"/>
        </w:rPr>
        <w:t>.</w:t>
      </w:r>
    </w:p>
    <w:p w14:paraId="3F3A2BD3" w14:textId="77777777" w:rsidR="009E75B8" w:rsidRPr="009E75B8" w:rsidRDefault="009E75B8" w:rsidP="00D50CBA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9E75B8">
        <w:rPr>
          <w:rFonts w:ascii="Arial" w:hAnsi="Arial" w:cs="Arial"/>
          <w:b/>
        </w:rPr>
        <w:t xml:space="preserve">§ </w:t>
      </w:r>
      <w:r w:rsidR="00E43C7C">
        <w:rPr>
          <w:rFonts w:ascii="Arial" w:hAnsi="Arial" w:cs="Arial"/>
          <w:b/>
        </w:rPr>
        <w:t>13</w:t>
      </w:r>
    </w:p>
    <w:p w14:paraId="35B014F2" w14:textId="00707E06" w:rsidR="00E8170E" w:rsidRDefault="0022635A" w:rsidP="00D50CBA">
      <w:pPr>
        <w:pStyle w:val="Akapitzlist"/>
        <w:numPr>
          <w:ilvl w:val="0"/>
          <w:numId w:val="35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Umowa sprzedaży sporządzana jest na składnik rzeczowego majątku ruchomego lub prawo na dobrach niematerialnych.</w:t>
      </w:r>
    </w:p>
    <w:p w14:paraId="5616F485" w14:textId="4B3EBD5B" w:rsidR="002F0777" w:rsidRPr="00EF5E0B" w:rsidRDefault="00FC4E99" w:rsidP="00D50CBA">
      <w:pPr>
        <w:pStyle w:val="Akapitzlist"/>
        <w:numPr>
          <w:ilvl w:val="0"/>
          <w:numId w:val="35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E43C7C">
        <w:rPr>
          <w:rFonts w:ascii="Arial" w:hAnsi="Arial" w:cs="Arial"/>
        </w:rPr>
        <w:t xml:space="preserve">Nabywca zobowiązany jest zapłacić cenę nabycia </w:t>
      </w:r>
      <w:r w:rsidRPr="00E43C7C">
        <w:rPr>
          <w:rFonts w:ascii="Arial" w:hAnsi="Arial" w:cs="Arial"/>
          <w:color w:val="000000" w:themeColor="text1"/>
        </w:rPr>
        <w:t>niezwłocznie</w:t>
      </w:r>
      <w:r w:rsidRPr="00E43C7C">
        <w:rPr>
          <w:rFonts w:ascii="Arial" w:hAnsi="Arial" w:cs="Arial"/>
        </w:rPr>
        <w:t xml:space="preserve"> </w:t>
      </w:r>
      <w:r w:rsidR="00D50111" w:rsidRPr="00E43C7C">
        <w:rPr>
          <w:rFonts w:ascii="Arial" w:hAnsi="Arial" w:cs="Arial"/>
        </w:rPr>
        <w:t xml:space="preserve">nie później </w:t>
      </w:r>
      <w:r w:rsidRPr="00E43C7C">
        <w:rPr>
          <w:rFonts w:ascii="Arial" w:hAnsi="Arial" w:cs="Arial"/>
        </w:rPr>
        <w:t xml:space="preserve">niż </w:t>
      </w:r>
      <w:r w:rsidR="00D318BC">
        <w:rPr>
          <w:rFonts w:ascii="Arial" w:hAnsi="Arial" w:cs="Arial"/>
        </w:rPr>
        <w:br/>
      </w:r>
      <w:r w:rsidR="00997537">
        <w:rPr>
          <w:rFonts w:ascii="Arial" w:hAnsi="Arial" w:cs="Arial"/>
        </w:rPr>
        <w:t xml:space="preserve">w terminie </w:t>
      </w:r>
      <w:r w:rsidRPr="00E43C7C">
        <w:rPr>
          <w:rFonts w:ascii="Arial" w:hAnsi="Arial" w:cs="Arial"/>
        </w:rPr>
        <w:t xml:space="preserve">7 dni od daty </w:t>
      </w:r>
      <w:r w:rsidR="00997537">
        <w:rPr>
          <w:rFonts w:ascii="Arial" w:hAnsi="Arial" w:cs="Arial"/>
        </w:rPr>
        <w:t>zawarcia umowy</w:t>
      </w:r>
      <w:r w:rsidRPr="00E43C7C">
        <w:rPr>
          <w:rFonts w:ascii="Arial" w:hAnsi="Arial" w:cs="Arial"/>
        </w:rPr>
        <w:t xml:space="preserve">. </w:t>
      </w:r>
    </w:p>
    <w:p w14:paraId="49AF7A2B" w14:textId="77777777" w:rsidR="00235081" w:rsidRDefault="00235081" w:rsidP="00D50CBA">
      <w:pPr>
        <w:spacing w:before="100" w:beforeAutospacing="1" w:after="100" w:afterAutospacing="1"/>
        <w:ind w:left="283" w:hanging="425"/>
        <w:jc w:val="center"/>
        <w:rPr>
          <w:rFonts w:ascii="Arial" w:hAnsi="Arial" w:cs="Arial"/>
          <w:b/>
        </w:rPr>
      </w:pPr>
      <w:r w:rsidRPr="00FC4E99">
        <w:rPr>
          <w:rFonts w:ascii="Arial" w:hAnsi="Arial" w:cs="Arial"/>
          <w:b/>
        </w:rPr>
        <w:t xml:space="preserve">§ </w:t>
      </w:r>
      <w:r w:rsidR="00E43C7C">
        <w:rPr>
          <w:rFonts w:ascii="Arial" w:hAnsi="Arial" w:cs="Arial"/>
          <w:b/>
        </w:rPr>
        <w:t>14</w:t>
      </w:r>
    </w:p>
    <w:p w14:paraId="6BEE9404" w14:textId="1C7559C3" w:rsidR="00DC3A0F" w:rsidRPr="006E6E0F" w:rsidRDefault="000C1404" w:rsidP="00D50CBA">
      <w:pPr>
        <w:pStyle w:val="Akapitzlist"/>
        <w:numPr>
          <w:ilvl w:val="0"/>
          <w:numId w:val="24"/>
        </w:numPr>
        <w:spacing w:before="100" w:beforeAutospacing="1" w:after="100" w:afterAutospacing="1"/>
        <w:ind w:left="283" w:hanging="425"/>
        <w:jc w:val="both"/>
        <w:rPr>
          <w:rFonts w:ascii="Arial" w:hAnsi="Arial" w:cs="Arial"/>
          <w:color w:val="000000" w:themeColor="text1"/>
        </w:rPr>
      </w:pPr>
      <w:r w:rsidRPr="006E6E0F">
        <w:rPr>
          <w:rFonts w:ascii="Arial" w:hAnsi="Arial" w:cs="Arial"/>
        </w:rPr>
        <w:lastRenderedPageBreak/>
        <w:t xml:space="preserve">Komisja sporządza protokół z przebiegu przetargu i  przedstawia Prezesowi PAŻP do zatwierdzenia. </w:t>
      </w:r>
      <w:r w:rsidRPr="006E6E0F">
        <w:rPr>
          <w:rFonts w:ascii="Arial" w:hAnsi="Arial" w:cs="Arial"/>
          <w:color w:val="000000" w:themeColor="text1"/>
        </w:rPr>
        <w:t xml:space="preserve">Sprzedaż </w:t>
      </w:r>
      <w:r w:rsidR="0022635A">
        <w:rPr>
          <w:rFonts w:ascii="Arial" w:hAnsi="Arial" w:cs="Arial"/>
        </w:rPr>
        <w:t xml:space="preserve">składnika rzeczowego majątku ruchomego lub wyposażenie oraz prawa na dobrach niematerialnych </w:t>
      </w:r>
      <w:r w:rsidRPr="006E6E0F">
        <w:rPr>
          <w:rFonts w:ascii="Arial" w:hAnsi="Arial" w:cs="Arial"/>
          <w:color w:val="000000" w:themeColor="text1"/>
        </w:rPr>
        <w:t xml:space="preserve">następuje po uprzednim uzyskaniu zatwierdzenia </w:t>
      </w:r>
      <w:r w:rsidR="0022635A">
        <w:rPr>
          <w:rFonts w:ascii="Arial" w:hAnsi="Arial" w:cs="Arial"/>
          <w:color w:val="000000" w:themeColor="text1"/>
        </w:rPr>
        <w:t xml:space="preserve">protokołu </w:t>
      </w:r>
      <w:r w:rsidRPr="006E6E0F">
        <w:rPr>
          <w:rFonts w:ascii="Arial" w:hAnsi="Arial" w:cs="Arial"/>
          <w:color w:val="000000" w:themeColor="text1"/>
        </w:rPr>
        <w:t xml:space="preserve">przez </w:t>
      </w:r>
      <w:r w:rsidR="00C10E4A">
        <w:rPr>
          <w:rFonts w:ascii="Arial" w:hAnsi="Arial" w:cs="Arial"/>
          <w:vanish/>
          <w:color w:val="000000" w:themeColor="text1"/>
        </w:rPr>
        <w:t>P</w:t>
      </w:r>
      <w:r w:rsidRPr="006E6E0F">
        <w:rPr>
          <w:rFonts w:ascii="Arial" w:hAnsi="Arial" w:cs="Arial"/>
          <w:vanish/>
          <w:color w:val="000000" w:themeColor="text1"/>
        </w:rPr>
        <w:t>rezesa</w:t>
      </w:r>
      <w:r w:rsidR="000139AE" w:rsidRPr="000139AE">
        <w:rPr>
          <w:rFonts w:ascii="Arial" w:hAnsi="Arial" w:cs="Arial"/>
          <w:vanish/>
          <w:color w:val="000000" w:themeColor="text1"/>
        </w:rPr>
        <w:t xml:space="preserve"> </w:t>
      </w:r>
      <w:r w:rsidR="000139AE">
        <w:rPr>
          <w:rFonts w:ascii="Arial" w:hAnsi="Arial" w:cs="Arial"/>
          <w:vanish/>
          <w:color w:val="000000" w:themeColor="text1"/>
        </w:rPr>
        <w:t xml:space="preserve">PAZP </w:t>
      </w:r>
      <w:r w:rsidR="000139AE" w:rsidRPr="00350EAB">
        <w:rPr>
          <w:rFonts w:ascii="Arial" w:hAnsi="Arial" w:cs="Arial"/>
          <w:vanish/>
          <w:color w:val="000000" w:themeColor="text1"/>
        </w:rPr>
        <w:t>/</w:t>
      </w:r>
      <w:r w:rsidR="000139AE">
        <w:rPr>
          <w:rFonts w:ascii="Arial" w:hAnsi="Arial" w:cs="Arial"/>
          <w:vanish/>
          <w:color w:val="000000" w:themeColor="text1"/>
        </w:rPr>
        <w:t xml:space="preserve"> </w:t>
      </w:r>
      <w:r w:rsidR="000139AE" w:rsidRPr="00350EAB">
        <w:rPr>
          <w:rFonts w:ascii="Arial" w:hAnsi="Arial" w:cs="Arial"/>
          <w:vanish/>
          <w:color w:val="000000" w:themeColor="text1"/>
        </w:rPr>
        <w:t xml:space="preserve">Zastępcę </w:t>
      </w:r>
      <w:r w:rsidR="000139AE" w:rsidRPr="00350EAB">
        <w:rPr>
          <w:rFonts w:ascii="Arial" w:hAnsi="Arial" w:cs="Arial"/>
          <w:color w:val="000000" w:themeColor="text1"/>
        </w:rPr>
        <w:t>Prezesa</w:t>
      </w:r>
      <w:r w:rsidRPr="006E6E0F">
        <w:rPr>
          <w:rFonts w:ascii="Arial" w:hAnsi="Arial" w:cs="Arial"/>
          <w:color w:val="000000" w:themeColor="text1"/>
        </w:rPr>
        <w:t>.</w:t>
      </w:r>
    </w:p>
    <w:p w14:paraId="7613558A" w14:textId="49F635CE" w:rsidR="0022635A" w:rsidRPr="00D50CBA" w:rsidRDefault="006E6E0F" w:rsidP="00D50CBA">
      <w:pPr>
        <w:pStyle w:val="Akapitzlist"/>
        <w:numPr>
          <w:ilvl w:val="0"/>
          <w:numId w:val="24"/>
        </w:numPr>
        <w:spacing w:before="100" w:beforeAutospacing="1" w:after="100" w:afterAutospacing="1"/>
        <w:ind w:left="283" w:hanging="425"/>
        <w:jc w:val="both"/>
        <w:rPr>
          <w:rFonts w:ascii="Arial" w:hAnsi="Arial" w:cs="Arial"/>
          <w:color w:val="000000" w:themeColor="text1"/>
        </w:rPr>
      </w:pPr>
      <w:r w:rsidRPr="006E6E0F">
        <w:rPr>
          <w:rFonts w:ascii="Arial" w:hAnsi="Arial" w:cs="Arial"/>
        </w:rPr>
        <w:t xml:space="preserve">W przypadku </w:t>
      </w:r>
      <w:r w:rsidR="00997537">
        <w:rPr>
          <w:rFonts w:ascii="Arial" w:hAnsi="Arial" w:cs="Arial"/>
        </w:rPr>
        <w:t>gdy nie nastąpi zbycie</w:t>
      </w:r>
      <w:r>
        <w:rPr>
          <w:rFonts w:ascii="Arial" w:hAnsi="Arial" w:cs="Arial"/>
        </w:rPr>
        <w:t xml:space="preserve"> środków trwałych</w:t>
      </w:r>
      <w:r w:rsidR="007B70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Komisja może wystąpić do Prezesa PAŻP z wnioskiem o przeprowadzenie kolejnych przetargów na zbycie mienia</w:t>
      </w:r>
      <w:r w:rsidR="00E43C7C">
        <w:rPr>
          <w:rFonts w:ascii="Arial" w:hAnsi="Arial" w:cs="Arial"/>
        </w:rPr>
        <w:t xml:space="preserve"> na zasadach określonych </w:t>
      </w:r>
      <w:r w:rsidR="000734DA">
        <w:rPr>
          <w:rFonts w:ascii="Arial" w:hAnsi="Arial" w:cs="Arial"/>
        </w:rPr>
        <w:t xml:space="preserve">w </w:t>
      </w:r>
      <w:r w:rsidR="00E43C7C">
        <w:rPr>
          <w:rFonts w:ascii="Arial" w:hAnsi="Arial" w:cs="Arial"/>
        </w:rPr>
        <w:t>niniejszym</w:t>
      </w:r>
      <w:r w:rsidR="0022635A">
        <w:rPr>
          <w:rFonts w:ascii="Arial" w:hAnsi="Arial" w:cs="Arial"/>
        </w:rPr>
        <w:t xml:space="preserve"> </w:t>
      </w:r>
      <w:r w:rsidR="00997537">
        <w:rPr>
          <w:rFonts w:ascii="Arial" w:hAnsi="Arial" w:cs="Arial"/>
        </w:rPr>
        <w:t>R</w:t>
      </w:r>
      <w:r w:rsidR="0022635A">
        <w:rPr>
          <w:rFonts w:ascii="Arial" w:hAnsi="Arial" w:cs="Arial"/>
        </w:rPr>
        <w:t>egulaminie</w:t>
      </w:r>
      <w:r>
        <w:rPr>
          <w:rFonts w:ascii="Arial" w:hAnsi="Arial" w:cs="Arial"/>
        </w:rPr>
        <w:t>.</w:t>
      </w:r>
    </w:p>
    <w:p w14:paraId="47BBF24E" w14:textId="57ACC6CA" w:rsidR="00D50CBA" w:rsidRPr="00FC4E99" w:rsidRDefault="00272930" w:rsidP="00D50CBA">
      <w:pPr>
        <w:spacing w:before="100" w:beforeAutospacing="1" w:after="100" w:afterAutospacing="1"/>
        <w:ind w:left="283" w:hanging="425"/>
        <w:jc w:val="center"/>
        <w:rPr>
          <w:rFonts w:ascii="Arial" w:hAnsi="Arial" w:cs="Arial"/>
          <w:b/>
        </w:rPr>
      </w:pPr>
      <w:r w:rsidRPr="00FC4E99">
        <w:rPr>
          <w:rFonts w:ascii="Arial" w:hAnsi="Arial" w:cs="Arial"/>
          <w:b/>
        </w:rPr>
        <w:t>Rozdział IV</w:t>
      </w:r>
    </w:p>
    <w:p w14:paraId="066365C7" w14:textId="0689DD83" w:rsidR="00B86728" w:rsidRPr="00FC4E99" w:rsidRDefault="00D50CBA" w:rsidP="00D50CBA">
      <w:pPr>
        <w:spacing w:before="100" w:beforeAutospacing="1" w:after="100" w:afterAutospacing="1"/>
        <w:ind w:left="284" w:hanging="426"/>
        <w:jc w:val="center"/>
        <w:rPr>
          <w:rFonts w:ascii="Arial" w:hAnsi="Arial" w:cs="Arial"/>
          <w:b/>
        </w:rPr>
      </w:pPr>
      <w:r w:rsidRPr="00FC4E99">
        <w:rPr>
          <w:rFonts w:ascii="Arial" w:hAnsi="Arial" w:cs="Arial"/>
          <w:b/>
        </w:rPr>
        <w:t>Warunki odstąpienia od przeprowadzenia przetargu</w:t>
      </w:r>
    </w:p>
    <w:p w14:paraId="236CC637" w14:textId="77777777" w:rsidR="00EF5E0B" w:rsidRDefault="00FE7C8A" w:rsidP="00D50CBA">
      <w:pPr>
        <w:spacing w:before="100" w:beforeAutospacing="1" w:after="100" w:afterAutospacing="1"/>
        <w:ind w:left="284" w:hanging="426"/>
        <w:jc w:val="center"/>
        <w:rPr>
          <w:rFonts w:ascii="Arial" w:hAnsi="Arial" w:cs="Arial"/>
          <w:b/>
        </w:rPr>
      </w:pPr>
      <w:r w:rsidRPr="00FC4E99">
        <w:rPr>
          <w:rFonts w:ascii="Arial" w:hAnsi="Arial" w:cs="Arial"/>
          <w:b/>
        </w:rPr>
        <w:t xml:space="preserve">§ </w:t>
      </w:r>
      <w:r w:rsidR="00E43C7C">
        <w:rPr>
          <w:rFonts w:ascii="Arial" w:hAnsi="Arial" w:cs="Arial"/>
          <w:b/>
        </w:rPr>
        <w:t>15</w:t>
      </w:r>
      <w:r w:rsidR="00EF5E0B" w:rsidRPr="00EF5E0B">
        <w:rPr>
          <w:rFonts w:ascii="Arial" w:hAnsi="Arial" w:cs="Arial"/>
          <w:b/>
        </w:rPr>
        <w:t xml:space="preserve"> </w:t>
      </w:r>
    </w:p>
    <w:p w14:paraId="0B82A365" w14:textId="057828B2" w:rsidR="000F62FC" w:rsidRPr="000734DA" w:rsidRDefault="004E5850" w:rsidP="00D50CBA">
      <w:pPr>
        <w:numPr>
          <w:ilvl w:val="0"/>
          <w:numId w:val="8"/>
        </w:numPr>
        <w:spacing w:before="100" w:beforeAutospacing="1" w:after="100" w:afterAutospacing="1"/>
        <w:ind w:left="283" w:hanging="425"/>
        <w:jc w:val="both"/>
        <w:rPr>
          <w:rFonts w:ascii="Arial" w:hAnsi="Arial" w:cs="Arial"/>
        </w:rPr>
      </w:pPr>
      <w:r w:rsidRPr="00FC4E99">
        <w:rPr>
          <w:rFonts w:ascii="Arial" w:hAnsi="Arial" w:cs="Arial"/>
        </w:rPr>
        <w:t xml:space="preserve">PAŻP może sprzedać środki trwałe </w:t>
      </w:r>
      <w:r w:rsidR="00936A18" w:rsidRPr="00FC4E99">
        <w:rPr>
          <w:rFonts w:ascii="Arial" w:hAnsi="Arial" w:cs="Arial"/>
        </w:rPr>
        <w:t>bez przeprowadzania przetargu w przypadkach,</w:t>
      </w:r>
      <w:r w:rsidR="00EF5E0B">
        <w:rPr>
          <w:rFonts w:ascii="Arial" w:hAnsi="Arial" w:cs="Arial"/>
        </w:rPr>
        <w:t xml:space="preserve"> </w:t>
      </w:r>
      <w:r w:rsidR="00936A18" w:rsidRPr="00FC4E99">
        <w:rPr>
          <w:rFonts w:ascii="Arial" w:hAnsi="Arial" w:cs="Arial"/>
        </w:rPr>
        <w:t>gdy:</w:t>
      </w:r>
    </w:p>
    <w:p w14:paraId="2DC31376" w14:textId="77777777" w:rsidR="00936A18" w:rsidRPr="00FC4E99" w:rsidRDefault="00F20659" w:rsidP="00D50CBA">
      <w:pPr>
        <w:numPr>
          <w:ilvl w:val="0"/>
          <w:numId w:val="3"/>
        </w:numPr>
        <w:spacing w:before="100" w:beforeAutospacing="1" w:after="100" w:afterAutospacing="1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36A18" w:rsidRPr="00FC4E99">
        <w:rPr>
          <w:rFonts w:ascii="Arial" w:hAnsi="Arial" w:cs="Arial"/>
        </w:rPr>
        <w:t xml:space="preserve">rzedmiotem sprzedaży są składniki majątkowe, których wartość netto wynikająca z ewidencji księgowej, nie przekracza kwoty </w:t>
      </w:r>
      <w:r w:rsidR="00B44643">
        <w:rPr>
          <w:rFonts w:ascii="Arial" w:hAnsi="Arial" w:cs="Arial"/>
          <w:color w:val="000000" w:themeColor="text1"/>
        </w:rPr>
        <w:t>1 200</w:t>
      </w:r>
      <w:r w:rsidR="009248B8" w:rsidRPr="00FC4E99">
        <w:rPr>
          <w:rFonts w:ascii="Arial" w:hAnsi="Arial" w:cs="Arial"/>
          <w:color w:val="000000" w:themeColor="text1"/>
        </w:rPr>
        <w:t xml:space="preserve"> PLN</w:t>
      </w:r>
      <w:r w:rsidR="003C09E3">
        <w:rPr>
          <w:rFonts w:ascii="Arial" w:hAnsi="Arial" w:cs="Arial"/>
        </w:rPr>
        <w:t>,</w:t>
      </w:r>
    </w:p>
    <w:p w14:paraId="2FCE716E" w14:textId="77777777" w:rsidR="00936A18" w:rsidRPr="00FC4E99" w:rsidRDefault="00F20659" w:rsidP="00D50CBA">
      <w:pPr>
        <w:numPr>
          <w:ilvl w:val="0"/>
          <w:numId w:val="3"/>
        </w:numPr>
        <w:spacing w:before="100" w:beforeAutospacing="1" w:after="100" w:afterAutospacing="1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36A18" w:rsidRPr="00FC4E99">
        <w:rPr>
          <w:rFonts w:ascii="Arial" w:hAnsi="Arial" w:cs="Arial"/>
        </w:rPr>
        <w:t>rzedmiotem sprzedaży są mieszkania zakładowe, a sprzedaż następuje wg ich wartości rynkowej na rzecz najemcy lub osoby bliskiej, stale z nim zamieszkującej</w:t>
      </w:r>
      <w:r w:rsidR="00706F40" w:rsidRPr="00FC4E99">
        <w:rPr>
          <w:rFonts w:ascii="Arial" w:hAnsi="Arial" w:cs="Arial"/>
        </w:rPr>
        <w:t xml:space="preserve"> przy uwzględnieniu, że przedmiotem sprzedaży jest mieszkanie zajęte, z tym że przy ustaleniu wartości rynkowej nie uwzględnia się wartości ulepszeń dokonanych przez najemcę.</w:t>
      </w:r>
    </w:p>
    <w:p w14:paraId="56B724F8" w14:textId="6DBDE48A" w:rsidR="00EF5E0B" w:rsidRDefault="00706F40" w:rsidP="00D50CBA">
      <w:pPr>
        <w:numPr>
          <w:ilvl w:val="0"/>
          <w:numId w:val="3"/>
        </w:numPr>
        <w:spacing w:before="100" w:beforeAutospacing="1" w:after="100" w:afterAutospacing="1"/>
        <w:ind w:left="709" w:hanging="425"/>
        <w:jc w:val="both"/>
        <w:rPr>
          <w:rFonts w:ascii="Arial" w:hAnsi="Arial" w:cs="Arial"/>
        </w:rPr>
      </w:pPr>
      <w:r w:rsidRPr="0022635A">
        <w:rPr>
          <w:rFonts w:ascii="Arial" w:hAnsi="Arial" w:cs="Arial"/>
        </w:rPr>
        <w:t>środki trwałe nie zost</w:t>
      </w:r>
      <w:r w:rsidR="00FE7C8A" w:rsidRPr="0022635A">
        <w:rPr>
          <w:rFonts w:ascii="Arial" w:hAnsi="Arial" w:cs="Arial"/>
        </w:rPr>
        <w:t xml:space="preserve">ały sprzedane w drodze </w:t>
      </w:r>
      <w:r w:rsidR="000D0250" w:rsidRPr="0022635A">
        <w:rPr>
          <w:rFonts w:ascii="Arial" w:hAnsi="Arial" w:cs="Arial"/>
        </w:rPr>
        <w:t xml:space="preserve">dwóch </w:t>
      </w:r>
      <w:r w:rsidR="00FE7C8A" w:rsidRPr="0022635A">
        <w:rPr>
          <w:rFonts w:ascii="Arial" w:hAnsi="Arial" w:cs="Arial"/>
        </w:rPr>
        <w:t xml:space="preserve">przetargów </w:t>
      </w:r>
      <w:r w:rsidR="002362F6" w:rsidRPr="0022635A">
        <w:rPr>
          <w:rFonts w:ascii="Arial" w:hAnsi="Arial" w:cs="Arial"/>
        </w:rPr>
        <w:t>publicznych</w:t>
      </w:r>
      <w:r w:rsidR="00FE7C8A" w:rsidRPr="0022635A">
        <w:rPr>
          <w:rFonts w:ascii="Arial" w:hAnsi="Arial" w:cs="Arial"/>
        </w:rPr>
        <w:t xml:space="preserve"> </w:t>
      </w:r>
      <w:r w:rsidRPr="0022635A">
        <w:rPr>
          <w:rFonts w:ascii="Arial" w:hAnsi="Arial" w:cs="Arial"/>
        </w:rPr>
        <w:t xml:space="preserve">po cenie wywoławczej, może je sprzedać bez przeprowadzania kolejnego przetargu po cenie najwyższej oferowanej, ale nie niższej niż  </w:t>
      </w:r>
      <w:r w:rsidR="00B44643" w:rsidRPr="0022635A">
        <w:rPr>
          <w:rFonts w:ascii="Arial" w:hAnsi="Arial" w:cs="Arial"/>
        </w:rPr>
        <w:t xml:space="preserve">½ ceny oszacowania środka trwałego ruchomego </w:t>
      </w:r>
      <w:r w:rsidR="0022635A" w:rsidRPr="0022635A">
        <w:rPr>
          <w:rFonts w:ascii="Arial" w:hAnsi="Arial" w:cs="Arial"/>
        </w:rPr>
        <w:t>lub prawo na dobrach niematerialnych oraz</w:t>
      </w:r>
      <w:r w:rsidR="00B44643" w:rsidRPr="0022635A">
        <w:rPr>
          <w:rFonts w:ascii="Arial" w:hAnsi="Arial" w:cs="Arial"/>
        </w:rPr>
        <w:t xml:space="preserve"> wyposażenia</w:t>
      </w:r>
      <w:r w:rsidR="0022635A">
        <w:rPr>
          <w:rFonts w:ascii="Arial" w:hAnsi="Arial" w:cs="Arial"/>
        </w:rPr>
        <w:t>.</w:t>
      </w:r>
      <w:r w:rsidR="00B44643" w:rsidRPr="0022635A">
        <w:rPr>
          <w:rFonts w:ascii="Arial" w:hAnsi="Arial" w:cs="Arial"/>
        </w:rPr>
        <w:t xml:space="preserve"> </w:t>
      </w:r>
    </w:p>
    <w:p w14:paraId="56BB2251" w14:textId="454E3977" w:rsidR="00EF5E0B" w:rsidRDefault="00B716D6" w:rsidP="00D50CBA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EF5E0B">
        <w:rPr>
          <w:rFonts w:ascii="Arial" w:hAnsi="Arial" w:cs="Arial"/>
          <w:b/>
        </w:rPr>
        <w:t>Rozdział V</w:t>
      </w:r>
    </w:p>
    <w:p w14:paraId="64FF76CD" w14:textId="6809EF9C" w:rsidR="00327D15" w:rsidRPr="0022635A" w:rsidRDefault="00D50CBA" w:rsidP="00D50CBA">
      <w:pPr>
        <w:spacing w:before="100" w:beforeAutospacing="1" w:after="100" w:afterAutospacing="1"/>
        <w:ind w:left="284" w:hanging="426"/>
        <w:jc w:val="center"/>
        <w:rPr>
          <w:rFonts w:ascii="Arial" w:hAnsi="Arial" w:cs="Arial"/>
          <w:b/>
        </w:rPr>
      </w:pPr>
      <w:r w:rsidRPr="00FC4E99">
        <w:rPr>
          <w:rFonts w:ascii="Arial" w:hAnsi="Arial" w:cs="Arial"/>
          <w:b/>
        </w:rPr>
        <w:t>Przepisy końcowe</w:t>
      </w:r>
    </w:p>
    <w:p w14:paraId="74ADDAF5" w14:textId="27EF60B4" w:rsidR="00EF5E0B" w:rsidRDefault="00FE7C8A" w:rsidP="00D50CBA">
      <w:pPr>
        <w:spacing w:before="100" w:beforeAutospacing="1" w:after="100" w:afterAutospacing="1"/>
        <w:ind w:left="426" w:hanging="426"/>
        <w:jc w:val="center"/>
        <w:rPr>
          <w:rFonts w:ascii="Arial" w:hAnsi="Arial" w:cs="Arial"/>
          <w:b/>
        </w:rPr>
      </w:pPr>
      <w:r w:rsidRPr="00FC4E99">
        <w:rPr>
          <w:rFonts w:ascii="Arial" w:hAnsi="Arial" w:cs="Arial"/>
          <w:b/>
        </w:rPr>
        <w:t xml:space="preserve">§ </w:t>
      </w:r>
      <w:r w:rsidR="002300D8">
        <w:rPr>
          <w:rFonts w:ascii="Arial" w:hAnsi="Arial" w:cs="Arial"/>
          <w:b/>
        </w:rPr>
        <w:t>1</w:t>
      </w:r>
      <w:r w:rsidR="00355D1F">
        <w:rPr>
          <w:rFonts w:ascii="Arial" w:hAnsi="Arial" w:cs="Arial"/>
          <w:b/>
        </w:rPr>
        <w:t>6</w:t>
      </w:r>
    </w:p>
    <w:p w14:paraId="1CB84E6C" w14:textId="75C42E78" w:rsidR="00A2099F" w:rsidRDefault="00272930" w:rsidP="00D50CBA">
      <w:pPr>
        <w:pStyle w:val="Akapitzlist"/>
        <w:numPr>
          <w:ilvl w:val="0"/>
          <w:numId w:val="23"/>
        </w:numPr>
        <w:spacing w:before="100" w:beforeAutospacing="1" w:after="100" w:afterAutospacing="1"/>
        <w:ind w:left="283" w:hanging="425"/>
        <w:jc w:val="both"/>
        <w:rPr>
          <w:rFonts w:ascii="Arial" w:hAnsi="Arial" w:cs="Arial"/>
        </w:rPr>
      </w:pPr>
      <w:r w:rsidRPr="00A2099F">
        <w:rPr>
          <w:rFonts w:ascii="Arial" w:hAnsi="Arial" w:cs="Arial"/>
        </w:rPr>
        <w:t>Wszelkie sprawy związane z przyjęciem i zwrotem wadium oferentów, za spr</w:t>
      </w:r>
      <w:r w:rsidR="00CC2FA5" w:rsidRPr="00A2099F">
        <w:rPr>
          <w:rFonts w:ascii="Arial" w:hAnsi="Arial" w:cs="Arial"/>
        </w:rPr>
        <w:t xml:space="preserve">zedane </w:t>
      </w:r>
      <w:r w:rsidR="009708C7" w:rsidRPr="00A2099F">
        <w:rPr>
          <w:rFonts w:ascii="Arial" w:hAnsi="Arial" w:cs="Arial"/>
        </w:rPr>
        <w:t>środki trwałe</w:t>
      </w:r>
      <w:r w:rsidR="00CC2FA5" w:rsidRPr="00A2099F">
        <w:rPr>
          <w:rFonts w:ascii="Arial" w:hAnsi="Arial" w:cs="Arial"/>
        </w:rPr>
        <w:t xml:space="preserve"> </w:t>
      </w:r>
      <w:r w:rsidR="000F62FC" w:rsidRPr="00A2099F">
        <w:rPr>
          <w:rFonts w:ascii="Arial" w:hAnsi="Arial" w:cs="Arial"/>
        </w:rPr>
        <w:t>prowadzi</w:t>
      </w:r>
      <w:r w:rsidRPr="00A2099F">
        <w:rPr>
          <w:rFonts w:ascii="Arial" w:hAnsi="Arial" w:cs="Arial"/>
        </w:rPr>
        <w:t xml:space="preserve"> </w:t>
      </w:r>
      <w:r w:rsidR="00C10E4A" w:rsidRPr="00A2099F">
        <w:rPr>
          <w:rFonts w:ascii="Arial" w:hAnsi="Arial" w:cs="Arial"/>
        </w:rPr>
        <w:t xml:space="preserve">biuro </w:t>
      </w:r>
      <w:r w:rsidR="00C10E4A">
        <w:rPr>
          <w:rFonts w:ascii="Arial" w:hAnsi="Arial" w:cs="Arial"/>
        </w:rPr>
        <w:t xml:space="preserve">właściwe ds. finansów i </w:t>
      </w:r>
      <w:r w:rsidR="00C10E4A" w:rsidRPr="00A2099F">
        <w:rPr>
          <w:rFonts w:ascii="Arial" w:hAnsi="Arial" w:cs="Arial"/>
        </w:rPr>
        <w:t>księgow</w:t>
      </w:r>
      <w:r w:rsidR="00C10E4A">
        <w:rPr>
          <w:rFonts w:ascii="Arial" w:hAnsi="Arial" w:cs="Arial"/>
        </w:rPr>
        <w:t>ości</w:t>
      </w:r>
      <w:r w:rsidR="002B4E19" w:rsidRPr="00A2099F">
        <w:rPr>
          <w:rFonts w:ascii="Arial" w:hAnsi="Arial" w:cs="Arial"/>
        </w:rPr>
        <w:t>.</w:t>
      </w:r>
    </w:p>
    <w:p w14:paraId="1040BB7D" w14:textId="26680F87" w:rsidR="009C797B" w:rsidRDefault="00B47003" w:rsidP="00D50CBA">
      <w:pPr>
        <w:pStyle w:val="Akapitzlist"/>
        <w:numPr>
          <w:ilvl w:val="0"/>
          <w:numId w:val="23"/>
        </w:numPr>
        <w:spacing w:before="100" w:beforeAutospacing="1" w:after="100" w:afterAutospacing="1"/>
        <w:ind w:left="283" w:hanging="425"/>
        <w:jc w:val="both"/>
        <w:rPr>
          <w:rFonts w:ascii="Arial" w:hAnsi="Arial" w:cs="Arial"/>
        </w:rPr>
      </w:pPr>
      <w:r w:rsidRPr="00D50CBA">
        <w:rPr>
          <w:rFonts w:ascii="Arial" w:hAnsi="Arial" w:cs="Arial"/>
          <w:color w:val="000000" w:themeColor="text1"/>
        </w:rPr>
        <w:t xml:space="preserve">Pracownik </w:t>
      </w:r>
      <w:r w:rsidR="006C058C">
        <w:rPr>
          <w:rFonts w:ascii="Arial" w:hAnsi="Arial" w:cs="Arial"/>
          <w:color w:val="000000" w:themeColor="text1"/>
        </w:rPr>
        <w:t>komórki organizacyjnej</w:t>
      </w:r>
      <w:r w:rsidRPr="00D50CBA">
        <w:rPr>
          <w:rFonts w:ascii="Arial" w:hAnsi="Arial" w:cs="Arial"/>
          <w:color w:val="000000" w:themeColor="text1"/>
        </w:rPr>
        <w:t xml:space="preserve"> </w:t>
      </w:r>
      <w:r w:rsidR="009C797B" w:rsidRPr="00D50CBA">
        <w:rPr>
          <w:rFonts w:ascii="Arial" w:hAnsi="Arial" w:cs="Arial"/>
          <w:color w:val="000000" w:themeColor="text1"/>
        </w:rPr>
        <w:t>właściwe</w:t>
      </w:r>
      <w:r w:rsidR="006C058C">
        <w:rPr>
          <w:rFonts w:ascii="Arial" w:hAnsi="Arial" w:cs="Arial"/>
          <w:color w:val="000000" w:themeColor="text1"/>
        </w:rPr>
        <w:t xml:space="preserve">j </w:t>
      </w:r>
      <w:r w:rsidR="009C797B" w:rsidRPr="00D50CBA">
        <w:rPr>
          <w:rFonts w:ascii="Arial" w:hAnsi="Arial" w:cs="Arial"/>
          <w:color w:val="000000" w:themeColor="text1"/>
        </w:rPr>
        <w:t>ds. e</w:t>
      </w:r>
      <w:r w:rsidRPr="00D50CBA">
        <w:rPr>
          <w:rFonts w:ascii="Arial" w:hAnsi="Arial" w:cs="Arial"/>
          <w:color w:val="000000" w:themeColor="text1"/>
        </w:rPr>
        <w:t xml:space="preserve">widencji </w:t>
      </w:r>
      <w:r w:rsidR="009C797B" w:rsidRPr="00D50CBA">
        <w:rPr>
          <w:rFonts w:ascii="Arial" w:hAnsi="Arial" w:cs="Arial"/>
          <w:color w:val="000000" w:themeColor="text1"/>
        </w:rPr>
        <w:t>m</w:t>
      </w:r>
      <w:r w:rsidRPr="00D50CBA">
        <w:rPr>
          <w:rFonts w:ascii="Arial" w:hAnsi="Arial" w:cs="Arial"/>
          <w:color w:val="000000" w:themeColor="text1"/>
        </w:rPr>
        <w:t>ajątku</w:t>
      </w:r>
      <w:r w:rsidRPr="00D50CBA">
        <w:rPr>
          <w:rFonts w:ascii="Arial" w:hAnsi="Arial" w:cs="Arial"/>
        </w:rPr>
        <w:t xml:space="preserve"> zgodnie z </w:t>
      </w:r>
      <w:r w:rsidR="00997537" w:rsidRPr="00D50CBA">
        <w:rPr>
          <w:rFonts w:ascii="Arial" w:hAnsi="Arial" w:cs="Arial"/>
        </w:rPr>
        <w:t>§</w:t>
      </w:r>
      <w:r w:rsidRPr="00D50CBA">
        <w:rPr>
          <w:rFonts w:ascii="Arial" w:hAnsi="Arial" w:cs="Arial"/>
        </w:rPr>
        <w:t xml:space="preserve"> 2 pkt. 7 lit f) </w:t>
      </w:r>
      <w:r w:rsidR="00125CD3" w:rsidRPr="00D50CBA">
        <w:rPr>
          <w:rFonts w:ascii="Arial" w:hAnsi="Arial" w:cs="Arial"/>
        </w:rPr>
        <w:t xml:space="preserve">przekazuje </w:t>
      </w:r>
      <w:r w:rsidRPr="00D50CBA">
        <w:rPr>
          <w:rFonts w:ascii="Arial" w:hAnsi="Arial" w:cs="Arial"/>
        </w:rPr>
        <w:t xml:space="preserve">do </w:t>
      </w:r>
      <w:r w:rsidR="006C058C">
        <w:rPr>
          <w:rFonts w:ascii="Arial" w:hAnsi="Arial" w:cs="Arial"/>
        </w:rPr>
        <w:t>komórki organizacyjnej</w:t>
      </w:r>
      <w:r w:rsidRPr="00D50CBA">
        <w:rPr>
          <w:rFonts w:ascii="Arial" w:hAnsi="Arial" w:cs="Arial"/>
        </w:rPr>
        <w:t xml:space="preserve"> </w:t>
      </w:r>
      <w:r w:rsidR="009C797B" w:rsidRPr="00D50CBA">
        <w:rPr>
          <w:rFonts w:ascii="Arial" w:hAnsi="Arial" w:cs="Arial"/>
        </w:rPr>
        <w:t>właściwe</w:t>
      </w:r>
      <w:r w:rsidR="006C058C">
        <w:rPr>
          <w:rFonts w:ascii="Arial" w:hAnsi="Arial" w:cs="Arial"/>
        </w:rPr>
        <w:t>j</w:t>
      </w:r>
      <w:r w:rsidR="009C797B" w:rsidRPr="00D50CBA">
        <w:rPr>
          <w:rFonts w:ascii="Arial" w:hAnsi="Arial" w:cs="Arial"/>
        </w:rPr>
        <w:t xml:space="preserve"> ds. w</w:t>
      </w:r>
      <w:r w:rsidR="00350C89" w:rsidRPr="00D50CBA">
        <w:rPr>
          <w:rFonts w:ascii="Arial" w:hAnsi="Arial" w:cs="Arial"/>
        </w:rPr>
        <w:t xml:space="preserve">alidacji danych, </w:t>
      </w:r>
      <w:r w:rsidR="009C797B" w:rsidRPr="00D50CBA">
        <w:rPr>
          <w:rFonts w:ascii="Arial" w:hAnsi="Arial" w:cs="Arial"/>
        </w:rPr>
        <w:t>r</w:t>
      </w:r>
      <w:r w:rsidR="00350C89" w:rsidRPr="00D50CBA">
        <w:rPr>
          <w:rFonts w:ascii="Arial" w:hAnsi="Arial" w:cs="Arial"/>
        </w:rPr>
        <w:t xml:space="preserve">ozliczeń sprzedaży i </w:t>
      </w:r>
      <w:r w:rsidR="009C797B" w:rsidRPr="00D50CBA">
        <w:rPr>
          <w:rFonts w:ascii="Arial" w:hAnsi="Arial" w:cs="Arial"/>
        </w:rPr>
        <w:t>w</w:t>
      </w:r>
      <w:r w:rsidR="00350C89" w:rsidRPr="00D50CBA">
        <w:rPr>
          <w:rFonts w:ascii="Arial" w:hAnsi="Arial" w:cs="Arial"/>
        </w:rPr>
        <w:t>indykacji</w:t>
      </w:r>
      <w:r w:rsidR="00125CD3" w:rsidRPr="00D50CBA">
        <w:rPr>
          <w:rFonts w:ascii="Arial" w:hAnsi="Arial" w:cs="Arial"/>
        </w:rPr>
        <w:t xml:space="preserve"> zatwierdzone dokumenty stanowiące podstawę do wystawienia stosownej faktury</w:t>
      </w:r>
      <w:r w:rsidR="007B70B5">
        <w:rPr>
          <w:rFonts w:ascii="Arial" w:hAnsi="Arial" w:cs="Arial"/>
        </w:rPr>
        <w:t>,</w:t>
      </w:r>
      <w:r w:rsidR="00125CD3" w:rsidRPr="00D50CBA">
        <w:rPr>
          <w:rFonts w:ascii="Arial" w:hAnsi="Arial" w:cs="Arial"/>
        </w:rPr>
        <w:t xml:space="preserve"> dokumentującej transakcję sprzedaży.</w:t>
      </w:r>
    </w:p>
    <w:p w14:paraId="189D3F46" w14:textId="3AC2FEFB" w:rsidR="000139AE" w:rsidRDefault="000139AE" w:rsidP="000139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65BCB6A7" w14:textId="77777777" w:rsidR="000139AE" w:rsidRPr="000139AE" w:rsidRDefault="000139AE" w:rsidP="000139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1AC80C6F" w14:textId="7A11AD99" w:rsidR="00D50CBA" w:rsidRDefault="00D50CBA" w:rsidP="00D50CBA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D50CBA">
        <w:rPr>
          <w:rFonts w:ascii="Arial" w:hAnsi="Arial" w:cs="Arial"/>
          <w:b/>
        </w:rPr>
        <w:lastRenderedPageBreak/>
        <w:t>Postanowienia końcowe</w:t>
      </w:r>
    </w:p>
    <w:p w14:paraId="020A3077" w14:textId="57B37623" w:rsidR="00EF5E0B" w:rsidRDefault="00AB312D" w:rsidP="00D50CBA">
      <w:pPr>
        <w:spacing w:before="100" w:beforeAutospacing="1" w:after="100" w:afterAutospacing="1"/>
        <w:ind w:left="283" w:hanging="425"/>
        <w:jc w:val="center"/>
        <w:rPr>
          <w:rFonts w:ascii="Arial" w:hAnsi="Arial" w:cs="Arial"/>
          <w:b/>
        </w:rPr>
      </w:pPr>
      <w:r w:rsidRPr="00FC4E99">
        <w:rPr>
          <w:rFonts w:ascii="Arial" w:hAnsi="Arial" w:cs="Arial"/>
          <w:b/>
        </w:rPr>
        <w:t xml:space="preserve">§ </w:t>
      </w:r>
      <w:r w:rsidR="000E4962">
        <w:rPr>
          <w:rFonts w:ascii="Arial" w:hAnsi="Arial" w:cs="Arial"/>
          <w:b/>
        </w:rPr>
        <w:t>1</w:t>
      </w:r>
      <w:r w:rsidR="00355D1F">
        <w:rPr>
          <w:rFonts w:ascii="Arial" w:hAnsi="Arial" w:cs="Arial"/>
          <w:b/>
        </w:rPr>
        <w:t>7</w:t>
      </w:r>
      <w:r w:rsidR="00EF5E0B" w:rsidRPr="00EF5E0B">
        <w:rPr>
          <w:rFonts w:ascii="Arial" w:hAnsi="Arial" w:cs="Arial"/>
          <w:b/>
        </w:rPr>
        <w:t xml:space="preserve"> </w:t>
      </w:r>
    </w:p>
    <w:p w14:paraId="286CEA38" w14:textId="77777777" w:rsidR="000C1404" w:rsidRPr="00D50CBA" w:rsidRDefault="00F94758" w:rsidP="00D50CBA">
      <w:pPr>
        <w:pStyle w:val="Akapitzlist"/>
        <w:numPr>
          <w:ilvl w:val="0"/>
          <w:numId w:val="18"/>
        </w:numPr>
        <w:spacing w:before="100" w:beforeAutospacing="1" w:after="100" w:afterAutospacing="1"/>
        <w:ind w:left="283" w:hanging="425"/>
        <w:rPr>
          <w:rFonts w:ascii="Arial" w:hAnsi="Arial" w:cs="Arial"/>
        </w:rPr>
      </w:pPr>
      <w:r w:rsidRPr="00D50CBA">
        <w:rPr>
          <w:rFonts w:ascii="Arial" w:hAnsi="Arial" w:cs="Arial"/>
        </w:rPr>
        <w:t>Zmiana postanowień Regulaminu może nastąpić w trybie zgodnym z ZSZ.</w:t>
      </w:r>
    </w:p>
    <w:p w14:paraId="51514A45" w14:textId="068DAC9E" w:rsidR="00BC3D5C" w:rsidRPr="00D50CBA" w:rsidRDefault="00F94758" w:rsidP="00D50CBA">
      <w:pPr>
        <w:pStyle w:val="Akapitzlist"/>
        <w:numPr>
          <w:ilvl w:val="0"/>
          <w:numId w:val="18"/>
        </w:numPr>
        <w:spacing w:before="100" w:beforeAutospacing="1" w:after="100" w:afterAutospacing="1"/>
        <w:ind w:left="283" w:hanging="425"/>
        <w:rPr>
          <w:rFonts w:ascii="Arial" w:hAnsi="Arial" w:cs="Arial"/>
        </w:rPr>
      </w:pPr>
      <w:r w:rsidRPr="00D50CBA">
        <w:rPr>
          <w:rFonts w:ascii="Arial" w:hAnsi="Arial" w:cs="Arial"/>
        </w:rPr>
        <w:t>Niniejszy Regulamin stanowi integralną część Instrukcji</w:t>
      </w:r>
      <w:r w:rsidR="00350C89" w:rsidRPr="00D50CBA">
        <w:rPr>
          <w:rFonts w:ascii="Arial" w:hAnsi="Arial" w:cs="Arial"/>
        </w:rPr>
        <w:t xml:space="preserve"> IN-MAZG-01</w:t>
      </w:r>
      <w:r w:rsidR="00D50CBA" w:rsidRPr="00D50CBA">
        <w:rPr>
          <w:rFonts w:ascii="Arial" w:hAnsi="Arial" w:cs="Arial"/>
        </w:rPr>
        <w:t>.</w:t>
      </w:r>
    </w:p>
    <w:sectPr w:rsidR="00BC3D5C" w:rsidRPr="00D50CBA" w:rsidSect="00B03CBB">
      <w:headerReference w:type="default" r:id="rId8"/>
      <w:footerReference w:type="default" r:id="rId9"/>
      <w:pgSz w:w="11906" w:h="16838"/>
      <w:pgMar w:top="85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71BFE" w14:textId="77777777" w:rsidR="00A20031" w:rsidRDefault="00A20031" w:rsidP="009A58B3">
      <w:r>
        <w:separator/>
      </w:r>
    </w:p>
  </w:endnote>
  <w:endnote w:type="continuationSeparator" w:id="0">
    <w:p w14:paraId="7E625A08" w14:textId="77777777" w:rsidR="00A20031" w:rsidRDefault="00A20031" w:rsidP="009A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2879041"/>
      <w:docPartObj>
        <w:docPartGallery w:val="Page Numbers (Bottom of Page)"/>
        <w:docPartUnique/>
      </w:docPartObj>
    </w:sdtPr>
    <w:sdtEndPr/>
    <w:sdtContent>
      <w:p w14:paraId="4BC31496" w14:textId="73D33E81" w:rsidR="00B16A19" w:rsidRDefault="00B16A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C74">
          <w:rPr>
            <w:noProof/>
          </w:rPr>
          <w:t>3</w:t>
        </w:r>
        <w:r>
          <w:fldChar w:fldCharType="end"/>
        </w:r>
      </w:p>
    </w:sdtContent>
  </w:sdt>
  <w:p w14:paraId="15F99D21" w14:textId="77777777" w:rsidR="00B16A19" w:rsidRDefault="00B16A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6DB78" w14:textId="77777777" w:rsidR="00A20031" w:rsidRDefault="00A20031" w:rsidP="009A58B3">
      <w:r>
        <w:separator/>
      </w:r>
    </w:p>
  </w:footnote>
  <w:footnote w:type="continuationSeparator" w:id="0">
    <w:p w14:paraId="5BD60E3E" w14:textId="77777777" w:rsidR="00A20031" w:rsidRDefault="00A20031" w:rsidP="009A5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6"/>
      <w:gridCol w:w="5558"/>
      <w:gridCol w:w="2023"/>
    </w:tblGrid>
    <w:tr w:rsidR="008C3D37" w14:paraId="625F46FA" w14:textId="77777777" w:rsidTr="00B03CBB">
      <w:trPr>
        <w:cantSplit/>
      </w:trPr>
      <w:tc>
        <w:tcPr>
          <w:tcW w:w="1626" w:type="dxa"/>
          <w:vMerge w:val="restart"/>
        </w:tcPr>
        <w:p w14:paraId="1C3D68F5" w14:textId="77777777" w:rsidR="008C3D37" w:rsidRDefault="00D333DD" w:rsidP="007F1042">
          <w:pPr>
            <w:pStyle w:val="Nagwek"/>
            <w:tabs>
              <w:tab w:val="clear" w:pos="4536"/>
              <w:tab w:val="clear" w:pos="9072"/>
            </w:tabs>
            <w:rPr>
              <w:sz w:val="4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032AA3D" wp14:editId="52B9B6B5">
                    <wp:simplePos x="0" y="0"/>
                    <wp:positionH relativeFrom="column">
                      <wp:posOffset>30480</wp:posOffset>
                    </wp:positionH>
                    <wp:positionV relativeFrom="paragraph">
                      <wp:posOffset>39370</wp:posOffset>
                    </wp:positionV>
                    <wp:extent cx="883920" cy="806450"/>
                    <wp:effectExtent l="1905" t="1270" r="0" b="190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3920" cy="806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A321B5" w14:textId="77777777" w:rsidR="008C3D37" w:rsidRDefault="008C3D37" w:rsidP="009A58B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051BCF2" wp14:editId="4ACA4C9B">
                                      <wp:extent cx="695325" cy="647700"/>
                                      <wp:effectExtent l="19050" t="0" r="9525" b="0"/>
                                      <wp:docPr id="9" name="Obraz 1" descr="LOGO PANS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 PANS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95325" cy="647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32AA3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.4pt;margin-top:3.1pt;width:69.6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" stroked="f">
                    <v:textbox>
                      <w:txbxContent>
                        <w:p w14:paraId="39A321B5" w14:textId="77777777" w:rsidR="008C3D37" w:rsidRDefault="008C3D37" w:rsidP="009A58B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51BCF2" wp14:editId="4ACA4C9B">
                                <wp:extent cx="695325" cy="647700"/>
                                <wp:effectExtent l="19050" t="0" r="9525" b="0"/>
                                <wp:docPr id="9" name="Obraz 1" descr="LOGO PANS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PANS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C3D37">
            <w:t xml:space="preserve">   </w:t>
          </w:r>
        </w:p>
      </w:tc>
      <w:tc>
        <w:tcPr>
          <w:tcW w:w="5558" w:type="dxa"/>
          <w:vMerge w:val="restart"/>
          <w:vAlign w:val="center"/>
        </w:tcPr>
        <w:p w14:paraId="7AF03075" w14:textId="77777777" w:rsidR="008C3D37" w:rsidRPr="008122B7" w:rsidRDefault="008C3D37" w:rsidP="00381F55">
          <w:pPr>
            <w:spacing w:before="120"/>
            <w:jc w:val="center"/>
            <w:rPr>
              <w:rFonts w:ascii="Arial" w:hAnsi="Arial" w:cs="Arial"/>
              <w:b/>
            </w:rPr>
          </w:pPr>
          <w:r w:rsidRPr="008122B7">
            <w:rPr>
              <w:rFonts w:ascii="Arial" w:hAnsi="Arial" w:cs="Arial"/>
              <w:b/>
            </w:rPr>
            <w:t>REGULAMIN PRZETARGU</w:t>
          </w:r>
        </w:p>
        <w:p w14:paraId="6B7FE4D9" w14:textId="77777777" w:rsidR="008C3D37" w:rsidRPr="008122B7" w:rsidRDefault="008C3D37" w:rsidP="007F1042">
          <w:pPr>
            <w:jc w:val="center"/>
            <w:rPr>
              <w:rFonts w:ascii="Arial" w:hAnsi="Arial" w:cs="Arial"/>
              <w:b/>
            </w:rPr>
          </w:pPr>
          <w:r w:rsidRPr="008122B7">
            <w:rPr>
              <w:rFonts w:ascii="Arial" w:hAnsi="Arial" w:cs="Arial"/>
              <w:b/>
            </w:rPr>
            <w:t>na sprzedaż środków trwałych i wyposażenia użytkowanych przez</w:t>
          </w:r>
        </w:p>
        <w:p w14:paraId="247B4BD9" w14:textId="77777777" w:rsidR="008C3D37" w:rsidRPr="00381F55" w:rsidRDefault="008C3D37" w:rsidP="00381F55">
          <w:pPr>
            <w:jc w:val="center"/>
            <w:rPr>
              <w:rFonts w:ascii="Arial" w:hAnsi="Arial" w:cs="Arial"/>
              <w:b/>
            </w:rPr>
          </w:pPr>
          <w:r w:rsidRPr="008122B7">
            <w:rPr>
              <w:rFonts w:ascii="Arial" w:hAnsi="Arial" w:cs="Arial"/>
              <w:b/>
            </w:rPr>
            <w:t>Polską Agencję Żeglugi Powietrznej</w:t>
          </w:r>
        </w:p>
      </w:tc>
      <w:tc>
        <w:tcPr>
          <w:tcW w:w="2023" w:type="dxa"/>
          <w:vAlign w:val="center"/>
        </w:tcPr>
        <w:p w14:paraId="291996C8" w14:textId="77777777" w:rsidR="008C3D37" w:rsidRDefault="008C3D37" w:rsidP="007F104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Załącznik</w:t>
          </w:r>
        </w:p>
        <w:p w14:paraId="55BA2D0E" w14:textId="77777777" w:rsidR="008C3D37" w:rsidRDefault="00951A07" w:rsidP="000D60D9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b/>
              <w:bCs/>
              <w:sz w:val="22"/>
            </w:rPr>
          </w:pPr>
          <w:r>
            <w:rPr>
              <w:rStyle w:val="tabela"/>
              <w:rFonts w:ascii="Arial" w:hAnsi="Arial" w:cs="Arial"/>
              <w:b/>
              <w:bCs/>
              <w:sz w:val="22"/>
            </w:rPr>
            <w:t>Z03</w:t>
          </w:r>
          <w:r w:rsidR="008C3D37">
            <w:rPr>
              <w:rStyle w:val="tabela"/>
              <w:rFonts w:ascii="Arial" w:hAnsi="Arial" w:cs="Arial"/>
              <w:b/>
              <w:bCs/>
              <w:sz w:val="22"/>
            </w:rPr>
            <w:t>-IN-</w:t>
          </w:r>
          <w:r w:rsidR="000D60D9">
            <w:rPr>
              <w:rStyle w:val="tabela"/>
              <w:rFonts w:ascii="Arial" w:hAnsi="Arial" w:cs="Arial"/>
              <w:b/>
              <w:bCs/>
              <w:sz w:val="22"/>
            </w:rPr>
            <w:t>MAZG</w:t>
          </w:r>
          <w:r w:rsidR="008C3D37">
            <w:rPr>
              <w:rStyle w:val="tabela"/>
              <w:rFonts w:ascii="Arial" w:hAnsi="Arial" w:cs="Arial"/>
              <w:b/>
              <w:bCs/>
              <w:sz w:val="22"/>
            </w:rPr>
            <w:t>-01</w:t>
          </w:r>
        </w:p>
      </w:tc>
    </w:tr>
    <w:tr w:rsidR="008C3D37" w14:paraId="3E58FFB4" w14:textId="77777777" w:rsidTr="00B03CBB">
      <w:trPr>
        <w:cantSplit/>
      </w:trPr>
      <w:tc>
        <w:tcPr>
          <w:tcW w:w="1626" w:type="dxa"/>
          <w:vMerge/>
        </w:tcPr>
        <w:p w14:paraId="7C32DD4D" w14:textId="77777777" w:rsidR="008C3D37" w:rsidRDefault="008C3D37" w:rsidP="007F1042">
          <w:pPr>
            <w:pStyle w:val="Nagwek"/>
            <w:tabs>
              <w:tab w:val="clear" w:pos="4536"/>
              <w:tab w:val="clear" w:pos="9072"/>
            </w:tabs>
            <w:rPr>
              <w:sz w:val="40"/>
            </w:rPr>
          </w:pPr>
        </w:p>
      </w:tc>
      <w:tc>
        <w:tcPr>
          <w:tcW w:w="5558" w:type="dxa"/>
          <w:vMerge/>
        </w:tcPr>
        <w:p w14:paraId="4660D62C" w14:textId="77777777" w:rsidR="008C3D37" w:rsidRDefault="008C3D37" w:rsidP="007F104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40"/>
            </w:rPr>
          </w:pPr>
        </w:p>
      </w:tc>
      <w:tc>
        <w:tcPr>
          <w:tcW w:w="2023" w:type="dxa"/>
          <w:vAlign w:val="center"/>
        </w:tcPr>
        <w:p w14:paraId="0C0531ED" w14:textId="01ED5DF5" w:rsidR="008C3D37" w:rsidRDefault="008C3D37" w:rsidP="007F104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Strona </w:t>
          </w:r>
          <w:r w:rsidR="0015262A">
            <w:rPr>
              <w:rStyle w:val="Numerstrony"/>
              <w:rFonts w:ascii="Arial" w:hAnsi="Arial" w:cs="Arial"/>
              <w:sz w:val="22"/>
            </w:rPr>
            <w:fldChar w:fldCharType="begin"/>
          </w:r>
          <w:r>
            <w:rPr>
              <w:rStyle w:val="Numerstrony"/>
              <w:rFonts w:ascii="Arial" w:hAnsi="Arial" w:cs="Arial"/>
              <w:sz w:val="22"/>
            </w:rPr>
            <w:instrText xml:space="preserve"> PAGE </w:instrText>
          </w:r>
          <w:r w:rsidR="0015262A">
            <w:rPr>
              <w:rStyle w:val="Numerstrony"/>
              <w:rFonts w:ascii="Arial" w:hAnsi="Arial" w:cs="Arial"/>
              <w:sz w:val="22"/>
            </w:rPr>
            <w:fldChar w:fldCharType="separate"/>
          </w:r>
          <w:r w:rsidR="00364C74">
            <w:rPr>
              <w:rStyle w:val="Numerstrony"/>
              <w:rFonts w:ascii="Arial" w:hAnsi="Arial" w:cs="Arial"/>
              <w:noProof/>
              <w:sz w:val="22"/>
            </w:rPr>
            <w:t>3</w:t>
          </w:r>
          <w:r w:rsidR="0015262A">
            <w:rPr>
              <w:rStyle w:val="Numerstrony"/>
              <w:rFonts w:ascii="Arial" w:hAnsi="Arial" w:cs="Arial"/>
              <w:sz w:val="22"/>
            </w:rPr>
            <w:fldChar w:fldCharType="end"/>
          </w:r>
          <w:r>
            <w:rPr>
              <w:rStyle w:val="Numerstrony"/>
              <w:rFonts w:ascii="Arial" w:hAnsi="Arial" w:cs="Arial"/>
              <w:sz w:val="22"/>
            </w:rPr>
            <w:t xml:space="preserve"> z </w:t>
          </w:r>
          <w:r w:rsidR="0015262A">
            <w:rPr>
              <w:rStyle w:val="Numerstrony"/>
              <w:rFonts w:ascii="Arial" w:hAnsi="Arial" w:cs="Arial"/>
              <w:sz w:val="22"/>
            </w:rPr>
            <w:fldChar w:fldCharType="begin"/>
          </w:r>
          <w:r>
            <w:rPr>
              <w:rStyle w:val="Numerstrony"/>
              <w:rFonts w:ascii="Arial" w:hAnsi="Arial" w:cs="Arial"/>
              <w:sz w:val="22"/>
            </w:rPr>
            <w:instrText xml:space="preserve"> NUMPAGES </w:instrText>
          </w:r>
          <w:r w:rsidR="0015262A">
            <w:rPr>
              <w:rStyle w:val="Numerstrony"/>
              <w:rFonts w:ascii="Arial" w:hAnsi="Arial" w:cs="Arial"/>
              <w:sz w:val="22"/>
            </w:rPr>
            <w:fldChar w:fldCharType="separate"/>
          </w:r>
          <w:r w:rsidR="00364C74">
            <w:rPr>
              <w:rStyle w:val="Numerstrony"/>
              <w:rFonts w:ascii="Arial" w:hAnsi="Arial" w:cs="Arial"/>
              <w:noProof/>
              <w:sz w:val="22"/>
            </w:rPr>
            <w:t>7</w:t>
          </w:r>
          <w:r w:rsidR="0015262A">
            <w:rPr>
              <w:rStyle w:val="Numerstrony"/>
              <w:rFonts w:ascii="Arial" w:hAnsi="Arial" w:cs="Arial"/>
              <w:sz w:val="22"/>
            </w:rPr>
            <w:fldChar w:fldCharType="end"/>
          </w:r>
        </w:p>
      </w:tc>
    </w:tr>
    <w:tr w:rsidR="008C3D37" w14:paraId="02142854" w14:textId="77777777" w:rsidTr="00B03CBB">
      <w:trPr>
        <w:cantSplit/>
        <w:trHeight w:val="625"/>
      </w:trPr>
      <w:tc>
        <w:tcPr>
          <w:tcW w:w="1626" w:type="dxa"/>
          <w:vMerge/>
        </w:tcPr>
        <w:p w14:paraId="7756757A" w14:textId="77777777" w:rsidR="008C3D37" w:rsidRDefault="008C3D37" w:rsidP="007F1042">
          <w:pPr>
            <w:pStyle w:val="Nagwek"/>
            <w:tabs>
              <w:tab w:val="clear" w:pos="4536"/>
              <w:tab w:val="clear" w:pos="9072"/>
            </w:tabs>
            <w:rPr>
              <w:sz w:val="40"/>
            </w:rPr>
          </w:pPr>
        </w:p>
      </w:tc>
      <w:tc>
        <w:tcPr>
          <w:tcW w:w="5558" w:type="dxa"/>
          <w:vMerge/>
        </w:tcPr>
        <w:p w14:paraId="4AE5C866" w14:textId="77777777" w:rsidR="008C3D37" w:rsidRDefault="008C3D37" w:rsidP="007F104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40"/>
            </w:rPr>
          </w:pPr>
        </w:p>
      </w:tc>
      <w:tc>
        <w:tcPr>
          <w:tcW w:w="2023" w:type="dxa"/>
          <w:vAlign w:val="center"/>
        </w:tcPr>
        <w:p w14:paraId="6C45CD4A" w14:textId="77777777" w:rsidR="008C3D37" w:rsidRDefault="00350C89" w:rsidP="004106B3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Obowiązuje od:</w:t>
          </w:r>
        </w:p>
        <w:p w14:paraId="4CE180B9" w14:textId="6DC2FDE6" w:rsidR="00350C89" w:rsidRDefault="000139AE" w:rsidP="004106B3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2019-07-1</w:t>
          </w:r>
          <w:r w:rsidR="00731744">
            <w:rPr>
              <w:rFonts w:ascii="Arial" w:hAnsi="Arial" w:cs="Arial"/>
              <w:sz w:val="22"/>
            </w:rPr>
            <w:t>6</w:t>
          </w:r>
        </w:p>
      </w:tc>
    </w:tr>
  </w:tbl>
  <w:p w14:paraId="5A5BE04D" w14:textId="77777777" w:rsidR="008C3D37" w:rsidRDefault="008C3D37">
    <w:pPr>
      <w:pStyle w:val="Nagwek"/>
    </w:pPr>
  </w:p>
  <w:p w14:paraId="11B8D640" w14:textId="77777777" w:rsidR="008C3D37" w:rsidRDefault="008C3D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5743"/>
    <w:multiLevelType w:val="hybridMultilevel"/>
    <w:tmpl w:val="E9C0FDB6"/>
    <w:lvl w:ilvl="0" w:tplc="C64A95D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7916"/>
    <w:multiLevelType w:val="hybridMultilevel"/>
    <w:tmpl w:val="4DA4E450"/>
    <w:lvl w:ilvl="0" w:tplc="64DCB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805"/>
    <w:multiLevelType w:val="hybridMultilevel"/>
    <w:tmpl w:val="85DCBF5C"/>
    <w:lvl w:ilvl="0" w:tplc="F2DED0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4D4A"/>
    <w:multiLevelType w:val="hybridMultilevel"/>
    <w:tmpl w:val="7CA08FCE"/>
    <w:lvl w:ilvl="0" w:tplc="6608C2D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31869"/>
    <w:multiLevelType w:val="hybridMultilevel"/>
    <w:tmpl w:val="44AE42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7264AD"/>
    <w:multiLevelType w:val="hybridMultilevel"/>
    <w:tmpl w:val="3A2C2084"/>
    <w:lvl w:ilvl="0" w:tplc="124AE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E157A"/>
    <w:multiLevelType w:val="hybridMultilevel"/>
    <w:tmpl w:val="DBA6EE3A"/>
    <w:lvl w:ilvl="0" w:tplc="FAF2C0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15D4C92"/>
    <w:multiLevelType w:val="hybridMultilevel"/>
    <w:tmpl w:val="79007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34707"/>
    <w:multiLevelType w:val="hybridMultilevel"/>
    <w:tmpl w:val="89AC1CEC"/>
    <w:lvl w:ilvl="0" w:tplc="0415000F">
      <w:start w:val="1"/>
      <w:numFmt w:val="decimal"/>
      <w:lvlText w:val="%1."/>
      <w:lvlJc w:val="left"/>
      <w:pPr>
        <w:ind w:left="7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1AA97A20"/>
    <w:multiLevelType w:val="hybridMultilevel"/>
    <w:tmpl w:val="C5944D14"/>
    <w:lvl w:ilvl="0" w:tplc="F34C5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7740B"/>
    <w:multiLevelType w:val="hybridMultilevel"/>
    <w:tmpl w:val="48F8A802"/>
    <w:lvl w:ilvl="0" w:tplc="4C18B41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576FC"/>
    <w:multiLevelType w:val="hybridMultilevel"/>
    <w:tmpl w:val="0AD276BE"/>
    <w:lvl w:ilvl="0" w:tplc="A7C26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50CC6"/>
    <w:multiLevelType w:val="hybridMultilevel"/>
    <w:tmpl w:val="3C00354C"/>
    <w:lvl w:ilvl="0" w:tplc="65B404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2772E"/>
    <w:multiLevelType w:val="hybridMultilevel"/>
    <w:tmpl w:val="FFCA9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03A6E"/>
    <w:multiLevelType w:val="hybridMultilevel"/>
    <w:tmpl w:val="B1664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36EAC"/>
    <w:multiLevelType w:val="hybridMultilevel"/>
    <w:tmpl w:val="156C3E04"/>
    <w:lvl w:ilvl="0" w:tplc="D4EE4B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64653"/>
    <w:multiLevelType w:val="hybridMultilevel"/>
    <w:tmpl w:val="4DC02D94"/>
    <w:lvl w:ilvl="0" w:tplc="4C167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F6408"/>
    <w:multiLevelType w:val="hybridMultilevel"/>
    <w:tmpl w:val="9C60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90FDE"/>
    <w:multiLevelType w:val="hybridMultilevel"/>
    <w:tmpl w:val="DA5EFEEC"/>
    <w:lvl w:ilvl="0" w:tplc="381E58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E6FE4"/>
    <w:multiLevelType w:val="hybridMultilevel"/>
    <w:tmpl w:val="8884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61192"/>
    <w:multiLevelType w:val="hybridMultilevel"/>
    <w:tmpl w:val="76C006F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52CD378D"/>
    <w:multiLevelType w:val="hybridMultilevel"/>
    <w:tmpl w:val="B60A1242"/>
    <w:lvl w:ilvl="0" w:tplc="A7C26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E0326"/>
    <w:multiLevelType w:val="hybridMultilevel"/>
    <w:tmpl w:val="E37A7202"/>
    <w:lvl w:ilvl="0" w:tplc="63E25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04477"/>
    <w:multiLevelType w:val="multilevel"/>
    <w:tmpl w:val="6D2491F0"/>
    <w:lvl w:ilvl="0">
      <w:start w:val="1"/>
      <w:numFmt w:val="decimal"/>
      <w:pStyle w:val="Nagwek1"/>
      <w:lvlText w:val="%1.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Times New Roman"/>
        <w:b/>
        <w:i w:val="0"/>
        <w:sz w:val="3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724"/>
        </w:tabs>
        <w:ind w:left="1724" w:hanging="144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2007"/>
        </w:tabs>
        <w:ind w:left="2007" w:hanging="1440"/>
      </w:pPr>
      <w:rPr>
        <w:rFonts w:ascii="Arial" w:hAnsi="Arial" w:hint="default"/>
        <w:b/>
        <w:i w:val="0"/>
        <w:strike w:val="0"/>
        <w:color w:val="auto"/>
        <w:sz w:val="24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F42381F"/>
    <w:multiLevelType w:val="hybridMultilevel"/>
    <w:tmpl w:val="1C16D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07745"/>
    <w:multiLevelType w:val="hybridMultilevel"/>
    <w:tmpl w:val="E0ACBC78"/>
    <w:lvl w:ilvl="0" w:tplc="4AF60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5518F"/>
    <w:multiLevelType w:val="hybridMultilevel"/>
    <w:tmpl w:val="5344B8EC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EF57AA1"/>
    <w:multiLevelType w:val="hybridMultilevel"/>
    <w:tmpl w:val="26EE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566B9"/>
    <w:multiLevelType w:val="hybridMultilevel"/>
    <w:tmpl w:val="02C0D4A8"/>
    <w:lvl w:ilvl="0" w:tplc="FE9A07A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C6E1E"/>
    <w:multiLevelType w:val="hybridMultilevel"/>
    <w:tmpl w:val="8A486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324DC"/>
    <w:multiLevelType w:val="hybridMultilevel"/>
    <w:tmpl w:val="7F4E68B0"/>
    <w:lvl w:ilvl="0" w:tplc="72D25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03ADE"/>
    <w:multiLevelType w:val="hybridMultilevel"/>
    <w:tmpl w:val="4ED6B66A"/>
    <w:lvl w:ilvl="0" w:tplc="72D259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78064849"/>
    <w:multiLevelType w:val="hybridMultilevel"/>
    <w:tmpl w:val="37A4EDD0"/>
    <w:lvl w:ilvl="0" w:tplc="72D25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C113EA"/>
    <w:multiLevelType w:val="hybridMultilevel"/>
    <w:tmpl w:val="E13076F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862A08"/>
    <w:multiLevelType w:val="hybridMultilevel"/>
    <w:tmpl w:val="74348174"/>
    <w:lvl w:ilvl="0" w:tplc="FBE4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33"/>
  </w:num>
  <w:num w:numId="4">
    <w:abstractNumId w:val="14"/>
  </w:num>
  <w:num w:numId="5">
    <w:abstractNumId w:val="17"/>
  </w:num>
  <w:num w:numId="6">
    <w:abstractNumId w:val="11"/>
  </w:num>
  <w:num w:numId="7">
    <w:abstractNumId w:val="9"/>
  </w:num>
  <w:num w:numId="8">
    <w:abstractNumId w:val="25"/>
  </w:num>
  <w:num w:numId="9">
    <w:abstractNumId w:val="16"/>
  </w:num>
  <w:num w:numId="10">
    <w:abstractNumId w:val="28"/>
  </w:num>
  <w:num w:numId="11">
    <w:abstractNumId w:val="32"/>
  </w:num>
  <w:num w:numId="12">
    <w:abstractNumId w:val="6"/>
  </w:num>
  <w:num w:numId="13">
    <w:abstractNumId w:val="21"/>
  </w:num>
  <w:num w:numId="14">
    <w:abstractNumId w:val="8"/>
  </w:num>
  <w:num w:numId="15">
    <w:abstractNumId w:val="23"/>
  </w:num>
  <w:num w:numId="16">
    <w:abstractNumId w:val="27"/>
  </w:num>
  <w:num w:numId="17">
    <w:abstractNumId w:val="4"/>
  </w:num>
  <w:num w:numId="18">
    <w:abstractNumId w:val="29"/>
  </w:num>
  <w:num w:numId="19">
    <w:abstractNumId w:val="1"/>
  </w:num>
  <w:num w:numId="20">
    <w:abstractNumId w:val="3"/>
  </w:num>
  <w:num w:numId="21">
    <w:abstractNumId w:val="10"/>
  </w:num>
  <w:num w:numId="22">
    <w:abstractNumId w:val="15"/>
  </w:num>
  <w:num w:numId="23">
    <w:abstractNumId w:val="19"/>
  </w:num>
  <w:num w:numId="24">
    <w:abstractNumId w:val="24"/>
  </w:num>
  <w:num w:numId="25">
    <w:abstractNumId w:val="0"/>
  </w:num>
  <w:num w:numId="26">
    <w:abstractNumId w:val="7"/>
  </w:num>
  <w:num w:numId="27">
    <w:abstractNumId w:val="20"/>
  </w:num>
  <w:num w:numId="28">
    <w:abstractNumId w:val="13"/>
  </w:num>
  <w:num w:numId="29">
    <w:abstractNumId w:val="5"/>
  </w:num>
  <w:num w:numId="30">
    <w:abstractNumId w:val="34"/>
  </w:num>
  <w:num w:numId="31">
    <w:abstractNumId w:val="12"/>
  </w:num>
  <w:num w:numId="32">
    <w:abstractNumId w:val="18"/>
  </w:num>
  <w:num w:numId="33">
    <w:abstractNumId w:val="30"/>
  </w:num>
  <w:num w:numId="34">
    <w:abstractNumId w:val="31"/>
  </w:num>
  <w:num w:numId="35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806"/>
    <w:rsid w:val="00003BC9"/>
    <w:rsid w:val="000139AE"/>
    <w:rsid w:val="000143D0"/>
    <w:rsid w:val="000204D9"/>
    <w:rsid w:val="000315AA"/>
    <w:rsid w:val="00036064"/>
    <w:rsid w:val="000618E6"/>
    <w:rsid w:val="0006348A"/>
    <w:rsid w:val="00064A08"/>
    <w:rsid w:val="0007309E"/>
    <w:rsid w:val="000734DA"/>
    <w:rsid w:val="00093D94"/>
    <w:rsid w:val="000A43A2"/>
    <w:rsid w:val="000A58DE"/>
    <w:rsid w:val="000B43D8"/>
    <w:rsid w:val="000C1404"/>
    <w:rsid w:val="000C622F"/>
    <w:rsid w:val="000D0250"/>
    <w:rsid w:val="000D60D9"/>
    <w:rsid w:val="000E4962"/>
    <w:rsid w:val="000F2CC1"/>
    <w:rsid w:val="000F62FC"/>
    <w:rsid w:val="00107C5E"/>
    <w:rsid w:val="00125CD3"/>
    <w:rsid w:val="00130AD5"/>
    <w:rsid w:val="001318F8"/>
    <w:rsid w:val="0013798C"/>
    <w:rsid w:val="00144620"/>
    <w:rsid w:val="0015262A"/>
    <w:rsid w:val="001639FA"/>
    <w:rsid w:val="001712C5"/>
    <w:rsid w:val="001752EE"/>
    <w:rsid w:val="001943AC"/>
    <w:rsid w:val="001969C9"/>
    <w:rsid w:val="001A16B8"/>
    <w:rsid w:val="001A3F10"/>
    <w:rsid w:val="001B1952"/>
    <w:rsid w:val="001B4970"/>
    <w:rsid w:val="001F0BFB"/>
    <w:rsid w:val="001F7945"/>
    <w:rsid w:val="00202EB4"/>
    <w:rsid w:val="00203DF6"/>
    <w:rsid w:val="0020441A"/>
    <w:rsid w:val="00213BED"/>
    <w:rsid w:val="00220F4E"/>
    <w:rsid w:val="00221F58"/>
    <w:rsid w:val="0022635A"/>
    <w:rsid w:val="002300D8"/>
    <w:rsid w:val="00233C52"/>
    <w:rsid w:val="00235081"/>
    <w:rsid w:val="00235604"/>
    <w:rsid w:val="002362F6"/>
    <w:rsid w:val="00237F72"/>
    <w:rsid w:val="00260420"/>
    <w:rsid w:val="00261CCC"/>
    <w:rsid w:val="00263CA5"/>
    <w:rsid w:val="00272930"/>
    <w:rsid w:val="00276043"/>
    <w:rsid w:val="00281083"/>
    <w:rsid w:val="002849A0"/>
    <w:rsid w:val="00284BDC"/>
    <w:rsid w:val="002A7AB8"/>
    <w:rsid w:val="002B07DD"/>
    <w:rsid w:val="002B16DB"/>
    <w:rsid w:val="002B4E19"/>
    <w:rsid w:val="002C36E4"/>
    <w:rsid w:val="002D5250"/>
    <w:rsid w:val="002E123D"/>
    <w:rsid w:val="002E280D"/>
    <w:rsid w:val="002F0777"/>
    <w:rsid w:val="002F0838"/>
    <w:rsid w:val="00321279"/>
    <w:rsid w:val="003250A1"/>
    <w:rsid w:val="003252AC"/>
    <w:rsid w:val="00327D15"/>
    <w:rsid w:val="00335466"/>
    <w:rsid w:val="0034667B"/>
    <w:rsid w:val="00350C89"/>
    <w:rsid w:val="00350EAB"/>
    <w:rsid w:val="00353661"/>
    <w:rsid w:val="00355D1F"/>
    <w:rsid w:val="00364C74"/>
    <w:rsid w:val="003700BB"/>
    <w:rsid w:val="0037229E"/>
    <w:rsid w:val="00381F55"/>
    <w:rsid w:val="00392912"/>
    <w:rsid w:val="0039721A"/>
    <w:rsid w:val="003A4CB9"/>
    <w:rsid w:val="003C09E3"/>
    <w:rsid w:val="003C194D"/>
    <w:rsid w:val="003C576B"/>
    <w:rsid w:val="003C7ED0"/>
    <w:rsid w:val="003E13C3"/>
    <w:rsid w:val="003E2F5B"/>
    <w:rsid w:val="003E7FEE"/>
    <w:rsid w:val="00400243"/>
    <w:rsid w:val="004106B3"/>
    <w:rsid w:val="004138C9"/>
    <w:rsid w:val="0042120C"/>
    <w:rsid w:val="00425A7A"/>
    <w:rsid w:val="00460755"/>
    <w:rsid w:val="004718D9"/>
    <w:rsid w:val="0047548C"/>
    <w:rsid w:val="00477215"/>
    <w:rsid w:val="00481296"/>
    <w:rsid w:val="004845CB"/>
    <w:rsid w:val="004A776C"/>
    <w:rsid w:val="004B5FF5"/>
    <w:rsid w:val="004C0C73"/>
    <w:rsid w:val="004D39B5"/>
    <w:rsid w:val="004D74DD"/>
    <w:rsid w:val="004E4087"/>
    <w:rsid w:val="004E472A"/>
    <w:rsid w:val="004E5850"/>
    <w:rsid w:val="00502B94"/>
    <w:rsid w:val="00510E30"/>
    <w:rsid w:val="00530176"/>
    <w:rsid w:val="005445CE"/>
    <w:rsid w:val="00546DBE"/>
    <w:rsid w:val="00574CC9"/>
    <w:rsid w:val="00574EE3"/>
    <w:rsid w:val="00582ADB"/>
    <w:rsid w:val="00585CD8"/>
    <w:rsid w:val="00587660"/>
    <w:rsid w:val="005A1151"/>
    <w:rsid w:val="005A22DE"/>
    <w:rsid w:val="005A341B"/>
    <w:rsid w:val="005B1A16"/>
    <w:rsid w:val="005C6BC9"/>
    <w:rsid w:val="005D1E4B"/>
    <w:rsid w:val="00613103"/>
    <w:rsid w:val="00622C99"/>
    <w:rsid w:val="0062410D"/>
    <w:rsid w:val="00626AA1"/>
    <w:rsid w:val="00632222"/>
    <w:rsid w:val="006350C2"/>
    <w:rsid w:val="00635640"/>
    <w:rsid w:val="00642184"/>
    <w:rsid w:val="006457DA"/>
    <w:rsid w:val="00656C38"/>
    <w:rsid w:val="006718AB"/>
    <w:rsid w:val="0067760C"/>
    <w:rsid w:val="00682661"/>
    <w:rsid w:val="00694FAC"/>
    <w:rsid w:val="006A5D29"/>
    <w:rsid w:val="006B29D9"/>
    <w:rsid w:val="006C058C"/>
    <w:rsid w:val="006D5445"/>
    <w:rsid w:val="006E6E0F"/>
    <w:rsid w:val="006E7B73"/>
    <w:rsid w:val="006E7F9B"/>
    <w:rsid w:val="006F1851"/>
    <w:rsid w:val="006F1A51"/>
    <w:rsid w:val="00706F40"/>
    <w:rsid w:val="00716DAC"/>
    <w:rsid w:val="00721909"/>
    <w:rsid w:val="007262D3"/>
    <w:rsid w:val="00730710"/>
    <w:rsid w:val="00731744"/>
    <w:rsid w:val="0075761A"/>
    <w:rsid w:val="00760D78"/>
    <w:rsid w:val="007633DA"/>
    <w:rsid w:val="00774458"/>
    <w:rsid w:val="007A3C1A"/>
    <w:rsid w:val="007B5D4A"/>
    <w:rsid w:val="007B70B5"/>
    <w:rsid w:val="007C0AC2"/>
    <w:rsid w:val="007C79C8"/>
    <w:rsid w:val="007D2A7C"/>
    <w:rsid w:val="007D6B9C"/>
    <w:rsid w:val="007D75E8"/>
    <w:rsid w:val="007E0FB8"/>
    <w:rsid w:val="007F1042"/>
    <w:rsid w:val="007F4DD6"/>
    <w:rsid w:val="00804802"/>
    <w:rsid w:val="008122B7"/>
    <w:rsid w:val="008334E8"/>
    <w:rsid w:val="008343D6"/>
    <w:rsid w:val="00844759"/>
    <w:rsid w:val="0085464C"/>
    <w:rsid w:val="008739C9"/>
    <w:rsid w:val="00880AB3"/>
    <w:rsid w:val="00881A00"/>
    <w:rsid w:val="00893853"/>
    <w:rsid w:val="00895FB5"/>
    <w:rsid w:val="00896AEA"/>
    <w:rsid w:val="008B4D3D"/>
    <w:rsid w:val="008B607D"/>
    <w:rsid w:val="008B6AF0"/>
    <w:rsid w:val="008C3D37"/>
    <w:rsid w:val="008D4842"/>
    <w:rsid w:val="008F4DE8"/>
    <w:rsid w:val="008F533D"/>
    <w:rsid w:val="00907B4F"/>
    <w:rsid w:val="009161E4"/>
    <w:rsid w:val="009248B8"/>
    <w:rsid w:val="00930360"/>
    <w:rsid w:val="009352D9"/>
    <w:rsid w:val="00936A18"/>
    <w:rsid w:val="0094584F"/>
    <w:rsid w:val="00951A07"/>
    <w:rsid w:val="00952AC3"/>
    <w:rsid w:val="00967D46"/>
    <w:rsid w:val="009708C7"/>
    <w:rsid w:val="00981562"/>
    <w:rsid w:val="0098219C"/>
    <w:rsid w:val="00996147"/>
    <w:rsid w:val="00996897"/>
    <w:rsid w:val="00997537"/>
    <w:rsid w:val="009A58B3"/>
    <w:rsid w:val="009B151F"/>
    <w:rsid w:val="009B15A0"/>
    <w:rsid w:val="009C12DB"/>
    <w:rsid w:val="009C2193"/>
    <w:rsid w:val="009C797B"/>
    <w:rsid w:val="009D76AE"/>
    <w:rsid w:val="009E50BD"/>
    <w:rsid w:val="009E75B8"/>
    <w:rsid w:val="009F3E55"/>
    <w:rsid w:val="009F468B"/>
    <w:rsid w:val="009F5937"/>
    <w:rsid w:val="00A133DB"/>
    <w:rsid w:val="00A20031"/>
    <w:rsid w:val="00A2099F"/>
    <w:rsid w:val="00A21FF4"/>
    <w:rsid w:val="00A27549"/>
    <w:rsid w:val="00A47E06"/>
    <w:rsid w:val="00A55C20"/>
    <w:rsid w:val="00A56C8F"/>
    <w:rsid w:val="00A6435F"/>
    <w:rsid w:val="00A865CD"/>
    <w:rsid w:val="00A90591"/>
    <w:rsid w:val="00AA4E16"/>
    <w:rsid w:val="00AA6B74"/>
    <w:rsid w:val="00AA779D"/>
    <w:rsid w:val="00AB312D"/>
    <w:rsid w:val="00AC69BD"/>
    <w:rsid w:val="00AD619D"/>
    <w:rsid w:val="00AE58E0"/>
    <w:rsid w:val="00AF796A"/>
    <w:rsid w:val="00B03CBB"/>
    <w:rsid w:val="00B041B8"/>
    <w:rsid w:val="00B05BF7"/>
    <w:rsid w:val="00B072CD"/>
    <w:rsid w:val="00B16A19"/>
    <w:rsid w:val="00B26564"/>
    <w:rsid w:val="00B308B5"/>
    <w:rsid w:val="00B33333"/>
    <w:rsid w:val="00B333CC"/>
    <w:rsid w:val="00B44643"/>
    <w:rsid w:val="00B4525B"/>
    <w:rsid w:val="00B47003"/>
    <w:rsid w:val="00B601AF"/>
    <w:rsid w:val="00B63BD6"/>
    <w:rsid w:val="00B716D6"/>
    <w:rsid w:val="00B8108F"/>
    <w:rsid w:val="00B86728"/>
    <w:rsid w:val="00B907B5"/>
    <w:rsid w:val="00B91426"/>
    <w:rsid w:val="00B91D82"/>
    <w:rsid w:val="00B96F1D"/>
    <w:rsid w:val="00BA1962"/>
    <w:rsid w:val="00BA2DC0"/>
    <w:rsid w:val="00BA4F91"/>
    <w:rsid w:val="00BB75BD"/>
    <w:rsid w:val="00BB79F8"/>
    <w:rsid w:val="00BC3D5C"/>
    <w:rsid w:val="00BC6D33"/>
    <w:rsid w:val="00BD2ABC"/>
    <w:rsid w:val="00BD65DD"/>
    <w:rsid w:val="00BE4594"/>
    <w:rsid w:val="00BE60A7"/>
    <w:rsid w:val="00BE6499"/>
    <w:rsid w:val="00BF24CD"/>
    <w:rsid w:val="00BF6EDC"/>
    <w:rsid w:val="00C01E9B"/>
    <w:rsid w:val="00C10E4A"/>
    <w:rsid w:val="00C13BB6"/>
    <w:rsid w:val="00C25102"/>
    <w:rsid w:val="00C25E9D"/>
    <w:rsid w:val="00C273BE"/>
    <w:rsid w:val="00C33A80"/>
    <w:rsid w:val="00C34E8E"/>
    <w:rsid w:val="00C420F1"/>
    <w:rsid w:val="00C42796"/>
    <w:rsid w:val="00C43E80"/>
    <w:rsid w:val="00C535E1"/>
    <w:rsid w:val="00C53D5B"/>
    <w:rsid w:val="00C55DB9"/>
    <w:rsid w:val="00C56D93"/>
    <w:rsid w:val="00CB1520"/>
    <w:rsid w:val="00CC2FA5"/>
    <w:rsid w:val="00CC495E"/>
    <w:rsid w:val="00CE10B0"/>
    <w:rsid w:val="00CE15E8"/>
    <w:rsid w:val="00D1227D"/>
    <w:rsid w:val="00D20FE4"/>
    <w:rsid w:val="00D24C0D"/>
    <w:rsid w:val="00D318BC"/>
    <w:rsid w:val="00D333DD"/>
    <w:rsid w:val="00D43107"/>
    <w:rsid w:val="00D45C16"/>
    <w:rsid w:val="00D50111"/>
    <w:rsid w:val="00D50CBA"/>
    <w:rsid w:val="00D50FE6"/>
    <w:rsid w:val="00D55A9B"/>
    <w:rsid w:val="00D5727E"/>
    <w:rsid w:val="00D62CB8"/>
    <w:rsid w:val="00D647BA"/>
    <w:rsid w:val="00D70A56"/>
    <w:rsid w:val="00D71550"/>
    <w:rsid w:val="00D7321C"/>
    <w:rsid w:val="00D8267C"/>
    <w:rsid w:val="00D8577B"/>
    <w:rsid w:val="00D85AA9"/>
    <w:rsid w:val="00D92345"/>
    <w:rsid w:val="00DC1092"/>
    <w:rsid w:val="00DC21C3"/>
    <w:rsid w:val="00DC3A0F"/>
    <w:rsid w:val="00DC6CE3"/>
    <w:rsid w:val="00DD23A2"/>
    <w:rsid w:val="00DE643D"/>
    <w:rsid w:val="00DE6FE2"/>
    <w:rsid w:val="00DF259A"/>
    <w:rsid w:val="00E03269"/>
    <w:rsid w:val="00E165F5"/>
    <w:rsid w:val="00E24015"/>
    <w:rsid w:val="00E312F1"/>
    <w:rsid w:val="00E33DB3"/>
    <w:rsid w:val="00E3751C"/>
    <w:rsid w:val="00E415AD"/>
    <w:rsid w:val="00E42C28"/>
    <w:rsid w:val="00E43AB7"/>
    <w:rsid w:val="00E43C7C"/>
    <w:rsid w:val="00E6206A"/>
    <w:rsid w:val="00E63DB6"/>
    <w:rsid w:val="00E6428D"/>
    <w:rsid w:val="00E7493A"/>
    <w:rsid w:val="00E775A7"/>
    <w:rsid w:val="00E81029"/>
    <w:rsid w:val="00E8170E"/>
    <w:rsid w:val="00EA257B"/>
    <w:rsid w:val="00EB467C"/>
    <w:rsid w:val="00EB731D"/>
    <w:rsid w:val="00EC73BB"/>
    <w:rsid w:val="00EE0644"/>
    <w:rsid w:val="00EE7F0F"/>
    <w:rsid w:val="00EF264F"/>
    <w:rsid w:val="00EF28A3"/>
    <w:rsid w:val="00EF479F"/>
    <w:rsid w:val="00EF5E0B"/>
    <w:rsid w:val="00F06A7B"/>
    <w:rsid w:val="00F20659"/>
    <w:rsid w:val="00F26EEF"/>
    <w:rsid w:val="00F549A6"/>
    <w:rsid w:val="00F616C3"/>
    <w:rsid w:val="00F6390E"/>
    <w:rsid w:val="00F64D08"/>
    <w:rsid w:val="00F72678"/>
    <w:rsid w:val="00F72802"/>
    <w:rsid w:val="00F812F4"/>
    <w:rsid w:val="00F86067"/>
    <w:rsid w:val="00F927E2"/>
    <w:rsid w:val="00F94758"/>
    <w:rsid w:val="00F96752"/>
    <w:rsid w:val="00F9730A"/>
    <w:rsid w:val="00FA28AC"/>
    <w:rsid w:val="00FB05A0"/>
    <w:rsid w:val="00FC144B"/>
    <w:rsid w:val="00FC21C3"/>
    <w:rsid w:val="00FC4E99"/>
    <w:rsid w:val="00FC6AC9"/>
    <w:rsid w:val="00FE7C8A"/>
    <w:rsid w:val="00FF334E"/>
    <w:rsid w:val="00FF5806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D52AF2"/>
  <w15:docId w15:val="{045FB47D-D8D2-4B01-8286-B181D4BD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65F5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FC4E99"/>
    <w:pPr>
      <w:keepNext/>
      <w:keepLines/>
      <w:numPr>
        <w:numId w:val="15"/>
      </w:numPr>
      <w:spacing w:before="240" w:after="240"/>
      <w:outlineLvl w:val="0"/>
    </w:pPr>
    <w:rPr>
      <w:rFonts w:ascii="Arial" w:hAnsi="Arial"/>
      <w:caps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FC4E99"/>
    <w:pPr>
      <w:keepNext/>
      <w:keepLines/>
      <w:numPr>
        <w:ilvl w:val="1"/>
        <w:numId w:val="15"/>
      </w:numPr>
      <w:tabs>
        <w:tab w:val="clear" w:pos="1724"/>
        <w:tab w:val="num" w:pos="1440"/>
      </w:tabs>
      <w:spacing w:before="240" w:after="360"/>
      <w:ind w:left="1440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FC4E99"/>
    <w:pPr>
      <w:keepLines/>
      <w:numPr>
        <w:ilvl w:val="2"/>
        <w:numId w:val="15"/>
      </w:numPr>
      <w:spacing w:before="120" w:after="120"/>
      <w:jc w:val="both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link w:val="Nagwek4Znak"/>
    <w:qFormat/>
    <w:rsid w:val="00FC4E99"/>
    <w:pPr>
      <w:numPr>
        <w:ilvl w:val="3"/>
        <w:numId w:val="15"/>
      </w:numPr>
      <w:spacing w:before="120" w:after="240"/>
      <w:jc w:val="both"/>
      <w:outlineLvl w:val="3"/>
    </w:pPr>
    <w:rPr>
      <w:rFonts w:ascii="Arial" w:hAnsi="Arial"/>
      <w:spacing w:val="-4"/>
      <w:szCs w:val="20"/>
    </w:rPr>
  </w:style>
  <w:style w:type="paragraph" w:styleId="Nagwek6">
    <w:name w:val="heading 6"/>
    <w:basedOn w:val="Normalny"/>
    <w:next w:val="Normalny"/>
    <w:link w:val="Nagwek6Znak"/>
    <w:qFormat/>
    <w:rsid w:val="00FC4E99"/>
    <w:pPr>
      <w:numPr>
        <w:ilvl w:val="5"/>
        <w:numId w:val="15"/>
      </w:numPr>
      <w:spacing w:before="240" w:after="60"/>
      <w:outlineLvl w:val="5"/>
    </w:pPr>
    <w:rPr>
      <w:rFonts w:ascii="Arial" w:hAnsi="Arial"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FC4E99"/>
    <w:pPr>
      <w:numPr>
        <w:ilvl w:val="6"/>
        <w:numId w:val="15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C4E99"/>
    <w:pPr>
      <w:numPr>
        <w:ilvl w:val="7"/>
        <w:numId w:val="15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FC4E99"/>
    <w:pPr>
      <w:numPr>
        <w:ilvl w:val="8"/>
        <w:numId w:val="15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A7A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16D6"/>
    <w:pPr>
      <w:ind w:left="708"/>
    </w:pPr>
  </w:style>
  <w:style w:type="paragraph" w:styleId="Nagwek">
    <w:name w:val="header"/>
    <w:basedOn w:val="Normalny"/>
    <w:link w:val="NagwekZnak"/>
    <w:uiPriority w:val="99"/>
    <w:rsid w:val="00D70A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70A56"/>
  </w:style>
  <w:style w:type="character" w:styleId="Numerstrony">
    <w:name w:val="page number"/>
    <w:basedOn w:val="Domylnaczcionkaakapitu"/>
    <w:rsid w:val="00D70A56"/>
  </w:style>
  <w:style w:type="character" w:customStyle="1" w:styleId="tabela">
    <w:name w:val="tabela"/>
    <w:basedOn w:val="Domylnaczcionkaakapitu"/>
    <w:rsid w:val="00D70A56"/>
  </w:style>
  <w:style w:type="paragraph" w:styleId="Stopka">
    <w:name w:val="footer"/>
    <w:basedOn w:val="Normalny"/>
    <w:link w:val="StopkaZnak"/>
    <w:uiPriority w:val="99"/>
    <w:rsid w:val="009A5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8B3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C4E99"/>
    <w:rPr>
      <w:rFonts w:ascii="Arial" w:hAnsi="Arial"/>
      <w:caps/>
      <w:sz w:val="36"/>
    </w:rPr>
  </w:style>
  <w:style w:type="character" w:customStyle="1" w:styleId="Nagwek2Znak">
    <w:name w:val="Nagłówek 2 Znak"/>
    <w:basedOn w:val="Domylnaczcionkaakapitu"/>
    <w:link w:val="Nagwek2"/>
    <w:rsid w:val="00FC4E99"/>
    <w:rPr>
      <w:rFonts w:ascii="Arial" w:hAnsi="Arial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FC4E99"/>
    <w:rPr>
      <w:rFonts w:ascii="Arial" w:hAnsi="Arial"/>
      <w:sz w:val="24"/>
    </w:rPr>
  </w:style>
  <w:style w:type="character" w:customStyle="1" w:styleId="Nagwek4Znak">
    <w:name w:val="Nagłówek 4 Znak"/>
    <w:basedOn w:val="Domylnaczcionkaakapitu"/>
    <w:link w:val="Nagwek4"/>
    <w:rsid w:val="00FC4E99"/>
    <w:rPr>
      <w:rFonts w:ascii="Arial" w:hAnsi="Arial"/>
      <w:spacing w:val="-4"/>
      <w:sz w:val="24"/>
    </w:rPr>
  </w:style>
  <w:style w:type="character" w:customStyle="1" w:styleId="Nagwek6Znak">
    <w:name w:val="Nagłówek 6 Znak"/>
    <w:basedOn w:val="Domylnaczcionkaakapitu"/>
    <w:link w:val="Nagwek6"/>
    <w:rsid w:val="00FC4E99"/>
    <w:rPr>
      <w:rFonts w:ascii="Arial" w:hAnsi="Arial"/>
      <w:i/>
      <w:sz w:val="28"/>
    </w:rPr>
  </w:style>
  <w:style w:type="character" w:customStyle="1" w:styleId="Nagwek7Znak">
    <w:name w:val="Nagłówek 7 Znak"/>
    <w:basedOn w:val="Domylnaczcionkaakapitu"/>
    <w:link w:val="Nagwek7"/>
    <w:rsid w:val="00FC4E99"/>
    <w:rPr>
      <w:rFonts w:ascii="Arial" w:hAnsi="Arial"/>
    </w:rPr>
  </w:style>
  <w:style w:type="character" w:customStyle="1" w:styleId="Nagwek8Znak">
    <w:name w:val="Nagłówek 8 Znak"/>
    <w:basedOn w:val="Domylnaczcionkaakapitu"/>
    <w:link w:val="Nagwek8"/>
    <w:rsid w:val="00FC4E99"/>
    <w:rPr>
      <w:rFonts w:ascii="Arial" w:hAnsi="Arial"/>
      <w:i/>
    </w:rPr>
  </w:style>
  <w:style w:type="character" w:customStyle="1" w:styleId="Nagwek9Znak">
    <w:name w:val="Nagłówek 9 Znak"/>
    <w:basedOn w:val="Domylnaczcionkaakapitu"/>
    <w:link w:val="Nagwek9"/>
    <w:rsid w:val="00FC4E99"/>
    <w:rPr>
      <w:rFonts w:ascii="Arial" w:hAnsi="Arial"/>
      <w:i/>
      <w:sz w:val="18"/>
    </w:rPr>
  </w:style>
  <w:style w:type="character" w:styleId="Odwoaniedokomentarza">
    <w:name w:val="annotation reference"/>
    <w:basedOn w:val="Domylnaczcionkaakapitu"/>
    <w:rsid w:val="00D333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33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33DD"/>
  </w:style>
  <w:style w:type="paragraph" w:styleId="Tematkomentarza">
    <w:name w:val="annotation subject"/>
    <w:basedOn w:val="Tekstkomentarza"/>
    <w:next w:val="Tekstkomentarza"/>
    <w:link w:val="TematkomentarzaZnak"/>
    <w:rsid w:val="00D333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33DD"/>
    <w:rPr>
      <w:b/>
      <w:bCs/>
    </w:rPr>
  </w:style>
  <w:style w:type="paragraph" w:styleId="Poprawka">
    <w:name w:val="Revision"/>
    <w:hidden/>
    <w:uiPriority w:val="99"/>
    <w:semiHidden/>
    <w:rsid w:val="00EF28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97BCE-6F88-4F2E-8158-6DB4BAB4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1705</Words>
  <Characters>10235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PRZETARGU</vt:lpstr>
    </vt:vector>
  </TitlesOfParts>
  <Company>Everest</Company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PRZETARGU</dc:title>
  <dc:subject/>
  <dc:creator>zieliński</dc:creator>
  <cp:keywords/>
  <dc:description/>
  <cp:lastModifiedBy>Dorota Sochacka</cp:lastModifiedBy>
  <cp:revision>2</cp:revision>
  <cp:lastPrinted>2019-07-16T07:03:00Z</cp:lastPrinted>
  <dcterms:created xsi:type="dcterms:W3CDTF">2021-09-02T05:54:00Z</dcterms:created>
  <dcterms:modified xsi:type="dcterms:W3CDTF">2021-09-02T05:54:00Z</dcterms:modified>
</cp:coreProperties>
</file>