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08F6" w14:textId="77777777" w:rsidR="00020613" w:rsidRDefault="00020613" w:rsidP="00303693">
      <w:pPr>
        <w:pStyle w:val="Akapitzlist"/>
        <w:spacing w:line="288" w:lineRule="auto"/>
        <w:ind w:left="0"/>
        <w:rPr>
          <w:b/>
        </w:rPr>
      </w:pPr>
    </w:p>
    <w:p w14:paraId="53C5A883" w14:textId="330551FC" w:rsidR="00303693" w:rsidRPr="00EB2F7B" w:rsidRDefault="00303693" w:rsidP="00303693">
      <w:pPr>
        <w:pStyle w:val="Akapitzlist"/>
        <w:spacing w:line="288" w:lineRule="auto"/>
        <w:ind w:left="0"/>
        <w:rPr>
          <w:b/>
        </w:rPr>
      </w:pPr>
      <w:r w:rsidRPr="00EB2F7B">
        <w:rPr>
          <w:b/>
        </w:rPr>
        <w:t xml:space="preserve">REGULAMIN KONKURSU </w:t>
      </w:r>
    </w:p>
    <w:p w14:paraId="60DE84A0" w14:textId="6C3773B8" w:rsidR="00303693" w:rsidRPr="005B75DF" w:rsidRDefault="00303693" w:rsidP="00303693">
      <w:pPr>
        <w:pStyle w:val="Akapitzlist"/>
        <w:spacing w:line="288" w:lineRule="auto"/>
        <w:ind w:left="0"/>
        <w:rPr>
          <w:b/>
        </w:rPr>
      </w:pPr>
      <w:r w:rsidRPr="00EB2F7B">
        <w:rPr>
          <w:b/>
        </w:rPr>
        <w:t xml:space="preserve">Załącznik nr 5 </w:t>
      </w:r>
      <w:r w:rsidR="00347B70">
        <w:rPr>
          <w:rFonts w:ascii="Calibri" w:hAnsi="Calibri" w:cs="Calibri"/>
          <w:b/>
        </w:rPr>
        <w:t>–</w:t>
      </w:r>
      <w:r w:rsidRPr="00EB2F7B">
        <w:rPr>
          <w:b/>
        </w:rPr>
        <w:t xml:space="preserve"> Kryteria oceny Wniosków</w:t>
      </w:r>
    </w:p>
    <w:p w14:paraId="5392E290" w14:textId="77777777" w:rsidR="00303693" w:rsidRDefault="00303693" w:rsidP="00303693">
      <w:pPr>
        <w:pStyle w:val="Akapitzlist"/>
        <w:spacing w:line="288" w:lineRule="auto"/>
        <w:ind w:left="0"/>
        <w:rPr>
          <w:b/>
        </w:rPr>
      </w:pPr>
    </w:p>
    <w:p w14:paraId="450A927E" w14:textId="77777777" w:rsidR="00303693" w:rsidRPr="00E7366C" w:rsidRDefault="00303693" w:rsidP="00303693">
      <w:pPr>
        <w:pStyle w:val="Akapitzlist"/>
        <w:spacing w:line="288" w:lineRule="auto"/>
        <w:ind w:left="0"/>
        <w:rPr>
          <w:bCs/>
          <w:u w:val="single"/>
        </w:rPr>
      </w:pPr>
      <w:r w:rsidRPr="00E7366C">
        <w:rPr>
          <w:bCs/>
          <w:u w:val="single"/>
        </w:rPr>
        <w:t>Informacje ogólne:</w:t>
      </w:r>
    </w:p>
    <w:p w14:paraId="41A2BFFE" w14:textId="77777777" w:rsidR="00303693" w:rsidRDefault="00303693" w:rsidP="00303693">
      <w:pPr>
        <w:pStyle w:val="Akapitzlist"/>
        <w:numPr>
          <w:ilvl w:val="0"/>
          <w:numId w:val="13"/>
        </w:numPr>
        <w:spacing w:line="288" w:lineRule="auto"/>
        <w:ind w:left="426" w:hanging="426"/>
        <w:jc w:val="both"/>
        <w:rPr>
          <w:bCs/>
        </w:rPr>
      </w:pPr>
      <w:bookmarkStart w:id="0" w:name="_Hlk82086968"/>
      <w:r>
        <w:rPr>
          <w:bCs/>
        </w:rPr>
        <w:t xml:space="preserve">Kryteria w kategorii „Lokalizacja – przestrzeń powietrzna” służą wyłonieniu takich lokalizacji, w których ograniczenia w użytkowaniu przestrzeni powietrznej będą jak najmniejsze, co wpłynie pozytywnie na dostępność przestrzeni dla zaawansowanych lotów BSP. </w:t>
      </w:r>
    </w:p>
    <w:p w14:paraId="1BAC5369" w14:textId="5339C8C6" w:rsidR="00303693" w:rsidRDefault="00303693" w:rsidP="00303693">
      <w:pPr>
        <w:pStyle w:val="Akapitzlist"/>
        <w:numPr>
          <w:ilvl w:val="0"/>
          <w:numId w:val="13"/>
        </w:numPr>
        <w:spacing w:line="288" w:lineRule="auto"/>
        <w:ind w:left="426" w:hanging="426"/>
        <w:jc w:val="both"/>
        <w:rPr>
          <w:bCs/>
        </w:rPr>
      </w:pPr>
      <w:r w:rsidRPr="0052253F">
        <w:rPr>
          <w:bCs/>
        </w:rPr>
        <w:t xml:space="preserve">Kryteria </w:t>
      </w:r>
      <w:r>
        <w:rPr>
          <w:bCs/>
        </w:rPr>
        <w:t>w</w:t>
      </w:r>
      <w:r w:rsidRPr="0052253F">
        <w:rPr>
          <w:bCs/>
        </w:rPr>
        <w:t xml:space="preserve"> kategorii „Lokalizacja” służą z jednej strony promowaniu lokalizacji, w których </w:t>
      </w:r>
      <w:r>
        <w:rPr>
          <w:bCs/>
        </w:rPr>
        <w:t>należy spodziewać się</w:t>
      </w:r>
      <w:r w:rsidRPr="0052253F">
        <w:rPr>
          <w:bCs/>
        </w:rPr>
        <w:t xml:space="preserve"> wysoki</w:t>
      </w:r>
      <w:r>
        <w:rPr>
          <w:bCs/>
        </w:rPr>
        <w:t>ego</w:t>
      </w:r>
      <w:r w:rsidRPr="0052253F">
        <w:rPr>
          <w:bCs/>
        </w:rPr>
        <w:t xml:space="preserve"> popyt</w:t>
      </w:r>
      <w:r>
        <w:rPr>
          <w:bCs/>
        </w:rPr>
        <w:t>u</w:t>
      </w:r>
      <w:r w:rsidRPr="0052253F">
        <w:rPr>
          <w:bCs/>
        </w:rPr>
        <w:t xml:space="preserve"> na usługi BSP, z drugiej zaś ukształtowanie terenu </w:t>
      </w:r>
      <w:r>
        <w:rPr>
          <w:bCs/>
        </w:rPr>
        <w:t xml:space="preserve">będzie miało możliwie najmniejszy </w:t>
      </w:r>
      <w:r w:rsidR="00A13E18">
        <w:rPr>
          <w:bCs/>
        </w:rPr>
        <w:t xml:space="preserve">negatywny </w:t>
      </w:r>
      <w:r>
        <w:rPr>
          <w:bCs/>
        </w:rPr>
        <w:t>wpływ</w:t>
      </w:r>
      <w:r w:rsidRPr="0052253F">
        <w:rPr>
          <w:bCs/>
        </w:rPr>
        <w:t xml:space="preserve"> </w:t>
      </w:r>
      <w:r>
        <w:rPr>
          <w:bCs/>
        </w:rPr>
        <w:t xml:space="preserve">na </w:t>
      </w:r>
      <w:r w:rsidRPr="0052253F">
        <w:rPr>
          <w:bCs/>
        </w:rPr>
        <w:t>organizację i możliwość realizacji lotów BSP na szeroką skalę.</w:t>
      </w:r>
    </w:p>
    <w:p w14:paraId="3D089858" w14:textId="77BCA41D" w:rsidR="00303693" w:rsidRDefault="00303693" w:rsidP="00303693">
      <w:pPr>
        <w:pStyle w:val="Akapitzlist"/>
        <w:numPr>
          <w:ilvl w:val="0"/>
          <w:numId w:val="13"/>
        </w:numPr>
        <w:spacing w:line="288" w:lineRule="auto"/>
        <w:ind w:left="426" w:hanging="426"/>
        <w:jc w:val="both"/>
        <w:rPr>
          <w:bCs/>
        </w:rPr>
      </w:pPr>
      <w:r w:rsidRPr="0010654C">
        <w:rPr>
          <w:bCs/>
        </w:rPr>
        <w:t xml:space="preserve">Kryteria </w:t>
      </w:r>
      <w:r>
        <w:rPr>
          <w:bCs/>
        </w:rPr>
        <w:t>w</w:t>
      </w:r>
      <w:r w:rsidRPr="0010654C">
        <w:rPr>
          <w:bCs/>
        </w:rPr>
        <w:t xml:space="preserve"> kategorii „Gęstość zaludnienia” są związane z zagadnieniem „SORA – Ocena ryzyka operacji BSP”</w:t>
      </w:r>
      <w:r>
        <w:rPr>
          <w:bCs/>
        </w:rPr>
        <w:t xml:space="preserve"> i stanowią </w:t>
      </w:r>
      <w:r w:rsidRPr="0010654C">
        <w:rPr>
          <w:bCs/>
        </w:rPr>
        <w:t>rozwinięcie kryterium oceny Wstępnych Wniosków (</w:t>
      </w:r>
      <w:r>
        <w:rPr>
          <w:bCs/>
        </w:rPr>
        <w:t>Załącznik nr 4 do Regulaminu Konkursu</w:t>
      </w:r>
      <w:r w:rsidRPr="0010654C">
        <w:rPr>
          <w:bCs/>
        </w:rPr>
        <w:t>).</w:t>
      </w:r>
      <w:r>
        <w:rPr>
          <w:bCs/>
        </w:rPr>
        <w:t xml:space="preserve"> S</w:t>
      </w:r>
      <w:r w:rsidRPr="0010654C">
        <w:rPr>
          <w:bCs/>
        </w:rPr>
        <w:t>zereg kryteriów związanych z oceną gęstości zaludnienia w danej lokalizacji</w:t>
      </w:r>
      <w:r>
        <w:rPr>
          <w:bCs/>
        </w:rPr>
        <w:t xml:space="preserve"> wynika z faktu, że </w:t>
      </w:r>
      <w:r w:rsidRPr="0010654C">
        <w:rPr>
          <w:bCs/>
        </w:rPr>
        <w:t xml:space="preserve">głównym założeniem </w:t>
      </w:r>
      <w:r>
        <w:rPr>
          <w:bCs/>
        </w:rPr>
        <w:t>Usługi</w:t>
      </w:r>
      <w:r w:rsidRPr="0010654C">
        <w:rPr>
          <w:bCs/>
        </w:rPr>
        <w:t xml:space="preserve"> jest jej wysoka dostępność</w:t>
      </w:r>
      <w:r>
        <w:rPr>
          <w:bCs/>
        </w:rPr>
        <w:t>,</w:t>
      </w:r>
      <w:r w:rsidRPr="0010654C">
        <w:rPr>
          <w:bCs/>
        </w:rPr>
        <w:t xml:space="preserve"> wyrażona przede wszystkim w możliwości realizacji zaawansowanych lotów BSP na szeroką skalę, </w:t>
      </w:r>
      <w:r>
        <w:rPr>
          <w:bCs/>
        </w:rPr>
        <w:t>zatem</w:t>
      </w:r>
      <w:r w:rsidRPr="0010654C">
        <w:rPr>
          <w:bCs/>
        </w:rPr>
        <w:t xml:space="preserve"> lokalizacje wybrane dla pilotażowego wdrożenia Usługi muszą zapewniać możliwość utrzymania ryzyka naziemnego</w:t>
      </w:r>
      <w:r w:rsidR="0076746B">
        <w:rPr>
          <w:bCs/>
        </w:rPr>
        <w:t xml:space="preserve"> związanego z wykonywaniem operacji BSP</w:t>
      </w:r>
      <w:r w:rsidRPr="0010654C">
        <w:rPr>
          <w:bCs/>
        </w:rPr>
        <w:t xml:space="preserve"> na stosunkowo niskim poziomie i umożliwić zaangażowanie w realizację </w:t>
      </w:r>
      <w:r>
        <w:rPr>
          <w:bCs/>
        </w:rPr>
        <w:t>Usługi</w:t>
      </w:r>
      <w:r w:rsidRPr="0010654C">
        <w:rPr>
          <w:bCs/>
        </w:rPr>
        <w:t xml:space="preserve"> jak najszerszej grupie przedsiębiorców. </w:t>
      </w:r>
    </w:p>
    <w:p w14:paraId="0DC94076" w14:textId="074C74A4" w:rsidR="00303693" w:rsidRDefault="00303693" w:rsidP="00303693">
      <w:pPr>
        <w:pStyle w:val="Akapitzlist"/>
        <w:numPr>
          <w:ilvl w:val="0"/>
          <w:numId w:val="13"/>
        </w:numPr>
        <w:spacing w:line="288" w:lineRule="auto"/>
        <w:ind w:left="426" w:hanging="426"/>
        <w:jc w:val="both"/>
        <w:rPr>
          <w:bCs/>
        </w:rPr>
      </w:pPr>
      <w:r w:rsidRPr="003C4CE0">
        <w:rPr>
          <w:bCs/>
        </w:rPr>
        <w:t xml:space="preserve">Kryteria </w:t>
      </w:r>
      <w:r>
        <w:rPr>
          <w:bCs/>
        </w:rPr>
        <w:t>w</w:t>
      </w:r>
      <w:r w:rsidRPr="003C4CE0">
        <w:rPr>
          <w:bCs/>
        </w:rPr>
        <w:t xml:space="preserve"> kategorii „Infrastruktura” dotyczą zagadnień związanych z </w:t>
      </w:r>
      <w:r>
        <w:rPr>
          <w:bCs/>
        </w:rPr>
        <w:t xml:space="preserve">techniczną </w:t>
      </w:r>
      <w:r w:rsidRPr="003C4CE0">
        <w:rPr>
          <w:bCs/>
        </w:rPr>
        <w:t xml:space="preserve">możliwością realizacji </w:t>
      </w:r>
      <w:r>
        <w:rPr>
          <w:bCs/>
        </w:rPr>
        <w:t>U</w:t>
      </w:r>
      <w:r w:rsidRPr="003C4CE0">
        <w:rPr>
          <w:bCs/>
        </w:rPr>
        <w:t>sługi –</w:t>
      </w:r>
      <w:r w:rsidR="00F765AB">
        <w:rPr>
          <w:bCs/>
        </w:rPr>
        <w:t xml:space="preserve"> </w:t>
      </w:r>
      <w:r w:rsidRPr="003C4CE0">
        <w:rPr>
          <w:bCs/>
        </w:rPr>
        <w:t>wskazanie</w:t>
      </w:r>
      <w:r>
        <w:t xml:space="preserve"> przez Uczestnika obiektów do montażu elementów technicznych, jest </w:t>
      </w:r>
      <w:r w:rsidR="00AF68FF">
        <w:t>działaniem wspierającym</w:t>
      </w:r>
      <w:r w:rsidR="00F765AB">
        <w:t xml:space="preserve"> i usprawniającym</w:t>
      </w:r>
      <w:r w:rsidR="00AF68FF">
        <w:t xml:space="preserve"> proces przygotowań do </w:t>
      </w:r>
      <w:r>
        <w:t xml:space="preserve">prawidłowego funkcjonowania Usługi. </w:t>
      </w:r>
      <w:r w:rsidRPr="00FD0460">
        <w:t>Deklarowanymi przez Uczestnika obiektami powinny być miejsca, na których możliwa jest instalacja kilku (do maks. 4 na danym obiekcie) anten – odbiorników o wadze kilku kilogramów i wielkości do 2 metrów. Zaproponowane obiekty na wysokości instalacji nie powinny być otoczone przeszkodami (np. drzewa, inne budynki), które mogłyby zakłócać odbiór informacji pomiędzy urządzeniami ze statków powietrznych a anteną – odbiornikiem.</w:t>
      </w:r>
    </w:p>
    <w:p w14:paraId="7CBAB632" w14:textId="77777777" w:rsidR="00303693" w:rsidRPr="00266610" w:rsidRDefault="00303693" w:rsidP="00303693">
      <w:pPr>
        <w:pStyle w:val="Akapitzlist"/>
        <w:numPr>
          <w:ilvl w:val="0"/>
          <w:numId w:val="13"/>
        </w:numPr>
        <w:spacing w:line="288" w:lineRule="auto"/>
        <w:ind w:left="426" w:hanging="426"/>
        <w:jc w:val="both"/>
        <w:rPr>
          <w:bCs/>
        </w:rPr>
      </w:pPr>
      <w:r w:rsidRPr="00266610">
        <w:rPr>
          <w:bCs/>
        </w:rPr>
        <w:t xml:space="preserve">Kryteria </w:t>
      </w:r>
      <w:r>
        <w:rPr>
          <w:bCs/>
        </w:rPr>
        <w:t>w</w:t>
      </w:r>
      <w:r w:rsidRPr="00266610">
        <w:rPr>
          <w:bCs/>
        </w:rPr>
        <w:t xml:space="preserve"> kategorii „</w:t>
      </w:r>
      <w:r w:rsidRPr="00EC169A">
        <w:t>Uwarunkowania gospodarcze” służą zwiększeniu prawdopodobieństwa jak najwyższego popytu na usługi realizowane z wykorzystaniem BSP.</w:t>
      </w:r>
    </w:p>
    <w:bookmarkEnd w:id="0"/>
    <w:p w14:paraId="21EC995F" w14:textId="77777777" w:rsidR="00303693" w:rsidRDefault="00303693" w:rsidP="00303693">
      <w:pPr>
        <w:pStyle w:val="Akapitzlist"/>
        <w:spacing w:line="288" w:lineRule="auto"/>
        <w:ind w:left="284"/>
        <w:rPr>
          <w:b/>
        </w:rPr>
      </w:pPr>
    </w:p>
    <w:p w14:paraId="0CC49912" w14:textId="77777777" w:rsidR="00303693" w:rsidRPr="00EB2F7B" w:rsidRDefault="00303693" w:rsidP="00303693">
      <w:pPr>
        <w:pStyle w:val="Akapitzlist"/>
        <w:spacing w:line="288" w:lineRule="auto"/>
        <w:ind w:left="284" w:hanging="284"/>
        <w:rPr>
          <w:bCs/>
          <w:u w:val="single"/>
        </w:rPr>
      </w:pPr>
      <w:r w:rsidRPr="00EB2F7B">
        <w:rPr>
          <w:bCs/>
          <w:u w:val="single"/>
        </w:rPr>
        <w:t>Kryteria szczegółowe:</w:t>
      </w:r>
    </w:p>
    <w:tbl>
      <w:tblPr>
        <w:tblStyle w:val="Tabela-Siatka"/>
        <w:tblW w:w="10935" w:type="dxa"/>
        <w:jc w:val="center"/>
        <w:tblLayout w:type="fixed"/>
        <w:tblLook w:val="06A0" w:firstRow="1" w:lastRow="0" w:firstColumn="1" w:lastColumn="0" w:noHBand="1" w:noVBand="1"/>
      </w:tblPr>
      <w:tblGrid>
        <w:gridCol w:w="562"/>
        <w:gridCol w:w="2131"/>
        <w:gridCol w:w="7088"/>
        <w:gridCol w:w="1136"/>
        <w:gridCol w:w="18"/>
      </w:tblGrid>
      <w:tr w:rsidR="00303693" w14:paraId="0DC99B38" w14:textId="77777777" w:rsidTr="005B33B0">
        <w:trPr>
          <w:trHeight w:val="491"/>
          <w:jc w:val="center"/>
        </w:trPr>
        <w:tc>
          <w:tcPr>
            <w:tcW w:w="10935" w:type="dxa"/>
            <w:gridSpan w:val="5"/>
            <w:shd w:val="clear" w:color="auto" w:fill="D0CECE" w:themeFill="background2" w:themeFillShade="E6"/>
            <w:vAlign w:val="center"/>
          </w:tcPr>
          <w:p w14:paraId="6D310CEC" w14:textId="77777777" w:rsidR="00303693" w:rsidRPr="00932E31" w:rsidRDefault="00303693" w:rsidP="005B33B0">
            <w:pPr>
              <w:jc w:val="center"/>
              <w:rPr>
                <w:b/>
              </w:rPr>
            </w:pPr>
            <w:r w:rsidRPr="00B91CA8">
              <w:rPr>
                <w:b/>
              </w:rPr>
              <w:t>KRYTERIA OCENY WNIOSKÓW</w:t>
            </w:r>
          </w:p>
        </w:tc>
      </w:tr>
      <w:tr w:rsidR="00303693" w14:paraId="29A307EC" w14:textId="77777777" w:rsidTr="005B33B0">
        <w:trPr>
          <w:gridAfter w:val="1"/>
          <w:wAfter w:w="18" w:type="dxa"/>
          <w:trHeight w:val="555"/>
          <w:jc w:val="center"/>
        </w:trPr>
        <w:tc>
          <w:tcPr>
            <w:tcW w:w="562" w:type="dxa"/>
            <w:shd w:val="clear" w:color="auto" w:fill="D0CECE" w:themeFill="background2" w:themeFillShade="E6"/>
            <w:vAlign w:val="center"/>
          </w:tcPr>
          <w:p w14:paraId="0A5472F6" w14:textId="77777777" w:rsidR="00303693" w:rsidRPr="00932E31" w:rsidRDefault="00303693" w:rsidP="005B33B0">
            <w:pPr>
              <w:ind w:right="-90"/>
              <w:jc w:val="center"/>
              <w:rPr>
                <w:b/>
              </w:rPr>
            </w:pPr>
          </w:p>
        </w:tc>
        <w:tc>
          <w:tcPr>
            <w:tcW w:w="2131" w:type="dxa"/>
            <w:shd w:val="clear" w:color="auto" w:fill="D0CECE" w:themeFill="background2" w:themeFillShade="E6"/>
            <w:vAlign w:val="center"/>
          </w:tcPr>
          <w:p w14:paraId="64CB0302" w14:textId="77777777" w:rsidR="00303693" w:rsidRPr="00932E31" w:rsidRDefault="00303693" w:rsidP="005B33B0">
            <w:pPr>
              <w:jc w:val="center"/>
              <w:rPr>
                <w:b/>
              </w:rPr>
            </w:pPr>
            <w:r w:rsidRPr="00932E31">
              <w:rPr>
                <w:b/>
              </w:rPr>
              <w:t>Kategoria</w:t>
            </w:r>
          </w:p>
        </w:tc>
        <w:tc>
          <w:tcPr>
            <w:tcW w:w="7088" w:type="dxa"/>
            <w:shd w:val="clear" w:color="auto" w:fill="D0CECE" w:themeFill="background2" w:themeFillShade="E6"/>
            <w:vAlign w:val="center"/>
          </w:tcPr>
          <w:p w14:paraId="5B3F540B" w14:textId="77777777" w:rsidR="00303693" w:rsidRPr="00932E31" w:rsidRDefault="00303693" w:rsidP="005B33B0">
            <w:pPr>
              <w:jc w:val="center"/>
              <w:rPr>
                <w:b/>
              </w:rPr>
            </w:pPr>
            <w:r>
              <w:rPr>
                <w:b/>
              </w:rPr>
              <w:t>Zagadnienie</w:t>
            </w:r>
          </w:p>
        </w:tc>
        <w:tc>
          <w:tcPr>
            <w:tcW w:w="1136" w:type="dxa"/>
            <w:shd w:val="clear" w:color="auto" w:fill="D0CECE" w:themeFill="background2" w:themeFillShade="E6"/>
            <w:vAlign w:val="center"/>
          </w:tcPr>
          <w:p w14:paraId="27880E8D" w14:textId="77777777" w:rsidR="00303693" w:rsidRPr="00932E31" w:rsidRDefault="00303693" w:rsidP="005B33B0">
            <w:pPr>
              <w:rPr>
                <w:b/>
              </w:rPr>
            </w:pPr>
            <w:r w:rsidRPr="00932E31">
              <w:rPr>
                <w:b/>
              </w:rPr>
              <w:t>Punktacja</w:t>
            </w:r>
          </w:p>
        </w:tc>
      </w:tr>
      <w:tr w:rsidR="00303693" w14:paraId="4045081F" w14:textId="77777777" w:rsidTr="005B33B0">
        <w:trPr>
          <w:gridAfter w:val="1"/>
          <w:wAfter w:w="18" w:type="dxa"/>
          <w:jc w:val="center"/>
        </w:trPr>
        <w:tc>
          <w:tcPr>
            <w:tcW w:w="562" w:type="dxa"/>
            <w:shd w:val="clear" w:color="auto" w:fill="E7E6E6" w:themeFill="background2"/>
            <w:vAlign w:val="center"/>
          </w:tcPr>
          <w:p w14:paraId="6E73B442" w14:textId="77777777" w:rsidR="00303693" w:rsidRPr="004247A8" w:rsidRDefault="00303693" w:rsidP="00303693">
            <w:pPr>
              <w:pStyle w:val="Akapitzlist"/>
              <w:numPr>
                <w:ilvl w:val="0"/>
                <w:numId w:val="1"/>
              </w:numPr>
              <w:ind w:left="0" w:right="-90" w:firstLine="0"/>
              <w:rPr>
                <w:b/>
              </w:rPr>
            </w:pPr>
          </w:p>
        </w:tc>
        <w:tc>
          <w:tcPr>
            <w:tcW w:w="2131" w:type="dxa"/>
            <w:shd w:val="clear" w:color="auto" w:fill="E7E6E6" w:themeFill="background2"/>
            <w:vAlign w:val="center"/>
          </w:tcPr>
          <w:p w14:paraId="67D74BC6" w14:textId="77777777" w:rsidR="00303693" w:rsidRPr="004247A8" w:rsidRDefault="00303693" w:rsidP="005B33B0">
            <w:pPr>
              <w:rPr>
                <w:b/>
              </w:rPr>
            </w:pPr>
            <w:r w:rsidRPr="004247A8">
              <w:rPr>
                <w:b/>
              </w:rPr>
              <w:t>Lokalizacja – przestrzeń powietrzna</w:t>
            </w:r>
          </w:p>
        </w:tc>
        <w:tc>
          <w:tcPr>
            <w:tcW w:w="7088" w:type="dxa"/>
            <w:shd w:val="clear" w:color="auto" w:fill="E7E6E6" w:themeFill="background2"/>
            <w:vAlign w:val="center"/>
          </w:tcPr>
          <w:p w14:paraId="4982D840" w14:textId="77777777" w:rsidR="00303693" w:rsidRPr="004247A8" w:rsidRDefault="00303693" w:rsidP="005B33B0">
            <w:pPr>
              <w:rPr>
                <w:b/>
              </w:rPr>
            </w:pPr>
            <w:r>
              <w:rPr>
                <w:b/>
              </w:rPr>
              <w:t xml:space="preserve">Ocena na podstawie aktualnych istniejących </w:t>
            </w:r>
            <w:r w:rsidRPr="004247A8">
              <w:rPr>
                <w:b/>
              </w:rPr>
              <w:t xml:space="preserve">struktur przestrzeni powietrznej w Polsce </w:t>
            </w:r>
          </w:p>
        </w:tc>
        <w:tc>
          <w:tcPr>
            <w:tcW w:w="1136" w:type="dxa"/>
            <w:shd w:val="clear" w:color="auto" w:fill="E7E6E6" w:themeFill="background2"/>
            <w:vAlign w:val="center"/>
          </w:tcPr>
          <w:p w14:paraId="3BAEE99D" w14:textId="557A99A4" w:rsidR="00303693" w:rsidRPr="004247A8" w:rsidRDefault="00303693" w:rsidP="005B33B0">
            <w:pPr>
              <w:rPr>
                <w:b/>
              </w:rPr>
            </w:pPr>
            <w:r w:rsidRPr="004247A8">
              <w:rPr>
                <w:b/>
              </w:rPr>
              <w:t>Ma</w:t>
            </w:r>
            <w:r>
              <w:rPr>
                <w:b/>
              </w:rPr>
              <w:t>ks.</w:t>
            </w:r>
            <w:r w:rsidRPr="004247A8">
              <w:rPr>
                <w:b/>
              </w:rPr>
              <w:t xml:space="preserve"> </w:t>
            </w:r>
            <w:r w:rsidR="0014567B">
              <w:rPr>
                <w:b/>
              </w:rPr>
              <w:t>3</w:t>
            </w:r>
            <w:r w:rsidR="00CC4F6F">
              <w:rPr>
                <w:b/>
              </w:rPr>
              <w:t>4</w:t>
            </w:r>
            <w:r w:rsidR="0014567B">
              <w:rPr>
                <w:b/>
              </w:rPr>
              <w:t xml:space="preserve"> </w:t>
            </w:r>
            <w:r w:rsidRPr="004247A8">
              <w:rPr>
                <w:b/>
              </w:rPr>
              <w:t xml:space="preserve">pkt </w:t>
            </w:r>
          </w:p>
        </w:tc>
      </w:tr>
      <w:tr w:rsidR="00303693" w14:paraId="0ED8ACE2" w14:textId="77777777" w:rsidTr="005B33B0">
        <w:trPr>
          <w:gridAfter w:val="1"/>
          <w:wAfter w:w="18" w:type="dxa"/>
          <w:jc w:val="center"/>
        </w:trPr>
        <w:tc>
          <w:tcPr>
            <w:tcW w:w="562" w:type="dxa"/>
            <w:shd w:val="clear" w:color="auto" w:fill="FFFFFF" w:themeFill="background1"/>
            <w:vAlign w:val="center"/>
          </w:tcPr>
          <w:p w14:paraId="3355702B" w14:textId="77777777" w:rsidR="00303693" w:rsidRPr="003449E4" w:rsidRDefault="00303693" w:rsidP="005B33B0">
            <w:pPr>
              <w:pStyle w:val="Akapitzlist"/>
              <w:ind w:left="0" w:right="-90"/>
              <w:rPr>
                <w:bCs/>
              </w:rPr>
            </w:pPr>
            <w:r w:rsidRPr="003449E4">
              <w:rPr>
                <w:bCs/>
              </w:rPr>
              <w:t>1a</w:t>
            </w:r>
          </w:p>
        </w:tc>
        <w:tc>
          <w:tcPr>
            <w:tcW w:w="2131" w:type="dxa"/>
            <w:shd w:val="clear" w:color="auto" w:fill="FFFFFF" w:themeFill="background1"/>
            <w:vAlign w:val="center"/>
          </w:tcPr>
          <w:p w14:paraId="6FBCF277" w14:textId="77777777" w:rsidR="00303693" w:rsidRPr="003449E4" w:rsidRDefault="00303693" w:rsidP="005B33B0">
            <w:pPr>
              <w:rPr>
                <w:bCs/>
              </w:rPr>
            </w:pPr>
            <w:r w:rsidRPr="003449E4">
              <w:rPr>
                <w:bCs/>
              </w:rPr>
              <w:t xml:space="preserve">Lokalizacja względem </w:t>
            </w:r>
            <w:r>
              <w:rPr>
                <w:bCs/>
              </w:rPr>
              <w:t>i</w:t>
            </w:r>
            <w:r w:rsidRPr="003449E4">
              <w:rPr>
                <w:bCs/>
              </w:rPr>
              <w:t xml:space="preserve">stniejących </w:t>
            </w:r>
            <w:r>
              <w:rPr>
                <w:bCs/>
              </w:rPr>
              <w:t xml:space="preserve">stałych </w:t>
            </w:r>
            <w:r w:rsidRPr="003449E4">
              <w:rPr>
                <w:bCs/>
              </w:rPr>
              <w:t>struktur przestrzeni powietrznej</w:t>
            </w:r>
          </w:p>
        </w:tc>
        <w:tc>
          <w:tcPr>
            <w:tcW w:w="7088" w:type="dxa"/>
            <w:shd w:val="clear" w:color="auto" w:fill="FFFFFF" w:themeFill="background1"/>
            <w:vAlign w:val="center"/>
          </w:tcPr>
          <w:p w14:paraId="3EAEBF0F" w14:textId="366D01D9" w:rsidR="00303693" w:rsidRDefault="00303693" w:rsidP="008F0325">
            <w:pPr>
              <w:pStyle w:val="Akapitzlist"/>
              <w:numPr>
                <w:ilvl w:val="0"/>
                <w:numId w:val="14"/>
              </w:numPr>
              <w:ind w:left="309" w:hanging="284"/>
              <w:jc w:val="both"/>
            </w:pPr>
            <w:r>
              <w:t>stałe struktury przestrzeni powietrznej muszą znajdować się w mniej niż 20% powierzchni z</w:t>
            </w:r>
            <w:r w:rsidRPr="002A5A01">
              <w:t>aproponowan</w:t>
            </w:r>
            <w:r>
              <w:t>ej</w:t>
            </w:r>
            <w:r w:rsidRPr="002A5A01">
              <w:t xml:space="preserve"> lokalizacj</w:t>
            </w:r>
            <w:r>
              <w:t>i</w:t>
            </w:r>
            <w:r w:rsidRPr="002A5A01">
              <w:t xml:space="preserve"> </w:t>
            </w:r>
            <w:r w:rsidRPr="00CA3D20">
              <w:t>(</w:t>
            </w:r>
            <w:r>
              <w:t>z zastrzeżeniem, że szczegółowy sposób oceny, opisany w</w:t>
            </w:r>
            <w:r w:rsidRPr="00CA3D20">
              <w:t xml:space="preserve"> punkcie 1b</w:t>
            </w:r>
            <w:r w:rsidR="002820E1">
              <w:t xml:space="preserve"> </w:t>
            </w:r>
            <w:r>
              <w:t>Z</w:t>
            </w:r>
            <w:r w:rsidRPr="00CA3D20">
              <w:t>ałącznika nr 4 – Kryteria oceny Wstępnych Wniosków</w:t>
            </w:r>
            <w:r>
              <w:t>, stosuje się odpowiednio)</w:t>
            </w:r>
            <w:r w:rsidRPr="00CA3D20">
              <w:t>;</w:t>
            </w:r>
          </w:p>
          <w:p w14:paraId="50E477CB" w14:textId="77777777" w:rsidR="00303693" w:rsidRDefault="00303693" w:rsidP="008F0325">
            <w:pPr>
              <w:pStyle w:val="Akapitzlist"/>
              <w:numPr>
                <w:ilvl w:val="0"/>
                <w:numId w:val="14"/>
              </w:numPr>
              <w:ind w:left="309" w:hanging="284"/>
              <w:jc w:val="both"/>
            </w:pPr>
            <w:r>
              <w:lastRenderedPageBreak/>
              <w:t>ilość punktów uzależniona od poziomu skomplikowania przestrzeni powietrznej w zgłoszonej lokalizacji, według oceny PAŻP;</w:t>
            </w:r>
          </w:p>
          <w:p w14:paraId="67D47C50" w14:textId="77777777" w:rsidR="00303693" w:rsidRPr="001D0686" w:rsidRDefault="00303693" w:rsidP="008F0325">
            <w:pPr>
              <w:pStyle w:val="Akapitzlist"/>
              <w:numPr>
                <w:ilvl w:val="0"/>
                <w:numId w:val="14"/>
              </w:numPr>
              <w:ind w:left="309" w:hanging="284"/>
              <w:jc w:val="both"/>
            </w:pPr>
            <w:r>
              <w:t xml:space="preserve">w przypadku </w:t>
            </w:r>
            <w:r w:rsidRPr="001D0686">
              <w:t>gdy w zaproponowanej lokalizacji nie znajdują się struktury przestrzeni powietrznej</w:t>
            </w:r>
            <w:r>
              <w:t xml:space="preserve"> Wnioskowi przyznana zostanie maksymalna ilość punktów;</w:t>
            </w:r>
          </w:p>
        </w:tc>
        <w:tc>
          <w:tcPr>
            <w:tcW w:w="1136" w:type="dxa"/>
            <w:shd w:val="clear" w:color="auto" w:fill="FFFFFF" w:themeFill="background1"/>
            <w:vAlign w:val="center"/>
          </w:tcPr>
          <w:p w14:paraId="5DB1F389" w14:textId="48A167CD" w:rsidR="00303693" w:rsidRPr="00A13E18" w:rsidRDefault="00303693" w:rsidP="005B33B0">
            <w:r w:rsidRPr="00A13E18">
              <w:lastRenderedPageBreak/>
              <w:t xml:space="preserve">0 – </w:t>
            </w:r>
            <w:r w:rsidR="00CC4F6F" w:rsidRPr="00A13E18">
              <w:t>20</w:t>
            </w:r>
            <w:r w:rsidR="00047D7E" w:rsidRPr="00A13E18">
              <w:t xml:space="preserve"> </w:t>
            </w:r>
            <w:r w:rsidRPr="00A13E18">
              <w:t>pkt</w:t>
            </w:r>
          </w:p>
        </w:tc>
      </w:tr>
      <w:tr w:rsidR="00303693" w14:paraId="017B9917" w14:textId="77777777" w:rsidTr="005B33B0">
        <w:trPr>
          <w:gridAfter w:val="1"/>
          <w:wAfter w:w="18" w:type="dxa"/>
          <w:jc w:val="center"/>
        </w:trPr>
        <w:tc>
          <w:tcPr>
            <w:tcW w:w="562" w:type="dxa"/>
            <w:shd w:val="clear" w:color="auto" w:fill="FFFFFF" w:themeFill="background1"/>
            <w:vAlign w:val="center"/>
          </w:tcPr>
          <w:p w14:paraId="296D12F9" w14:textId="77777777" w:rsidR="00303693" w:rsidRPr="003449E4" w:rsidRDefault="00303693" w:rsidP="005B33B0">
            <w:pPr>
              <w:pStyle w:val="Akapitzlist"/>
              <w:ind w:left="0" w:right="-90"/>
              <w:rPr>
                <w:bCs/>
              </w:rPr>
            </w:pPr>
            <w:r>
              <w:rPr>
                <w:bCs/>
              </w:rPr>
              <w:t>1b</w:t>
            </w:r>
          </w:p>
        </w:tc>
        <w:tc>
          <w:tcPr>
            <w:tcW w:w="2131" w:type="dxa"/>
            <w:shd w:val="clear" w:color="auto" w:fill="FFFFFF" w:themeFill="background1"/>
            <w:vAlign w:val="center"/>
          </w:tcPr>
          <w:p w14:paraId="587DAF20" w14:textId="77777777" w:rsidR="00303693" w:rsidRPr="003449E4" w:rsidRDefault="00303693" w:rsidP="005B33B0">
            <w:pPr>
              <w:rPr>
                <w:bCs/>
              </w:rPr>
            </w:pPr>
            <w:r w:rsidRPr="003449E4">
              <w:rPr>
                <w:bCs/>
              </w:rPr>
              <w:t xml:space="preserve">Lokalizacja względem </w:t>
            </w:r>
            <w:r>
              <w:rPr>
                <w:bCs/>
              </w:rPr>
              <w:t>i</w:t>
            </w:r>
            <w:r w:rsidRPr="003449E4">
              <w:rPr>
                <w:bCs/>
              </w:rPr>
              <w:t xml:space="preserve">stniejących </w:t>
            </w:r>
            <w:r>
              <w:rPr>
                <w:bCs/>
              </w:rPr>
              <w:t xml:space="preserve">elastycznych </w:t>
            </w:r>
            <w:r w:rsidRPr="003449E4">
              <w:rPr>
                <w:bCs/>
              </w:rPr>
              <w:t>struktur przestrzeni powietrznej</w:t>
            </w:r>
          </w:p>
        </w:tc>
        <w:tc>
          <w:tcPr>
            <w:tcW w:w="7088" w:type="dxa"/>
            <w:shd w:val="clear" w:color="auto" w:fill="FFFFFF" w:themeFill="background1"/>
            <w:vAlign w:val="center"/>
          </w:tcPr>
          <w:p w14:paraId="68B44234" w14:textId="77777777" w:rsidR="00303693" w:rsidRDefault="00303693" w:rsidP="008F0325">
            <w:pPr>
              <w:pStyle w:val="Akapitzlist"/>
              <w:numPr>
                <w:ilvl w:val="0"/>
                <w:numId w:val="15"/>
              </w:numPr>
              <w:ind w:left="309" w:hanging="284"/>
              <w:jc w:val="both"/>
            </w:pPr>
            <w:r>
              <w:t>elastyczne struktury przestrzeni powietrznej muszą znajdować się w mniej niż 20% powierzchni z</w:t>
            </w:r>
            <w:r w:rsidRPr="002A5A01">
              <w:t>aproponowan</w:t>
            </w:r>
            <w:r>
              <w:t>ej</w:t>
            </w:r>
            <w:r w:rsidRPr="002A5A01">
              <w:t xml:space="preserve"> lokalizacj</w:t>
            </w:r>
            <w:r>
              <w:t xml:space="preserve">i </w:t>
            </w:r>
            <w:r w:rsidRPr="00117D4F">
              <w:t>(z zastrzeżeniem, że szczegółowy sposób oceny, opisany w punkcie 1b Załącznika nr 4 – Kryteria oceny Wstępnych Wniosków, stosuje się odpowiednio);</w:t>
            </w:r>
          </w:p>
          <w:p w14:paraId="665CAE17" w14:textId="77777777" w:rsidR="00303693" w:rsidRDefault="00303693" w:rsidP="008F0325">
            <w:pPr>
              <w:pStyle w:val="Akapitzlist"/>
              <w:numPr>
                <w:ilvl w:val="0"/>
                <w:numId w:val="15"/>
              </w:numPr>
              <w:ind w:left="309" w:hanging="284"/>
              <w:jc w:val="both"/>
            </w:pPr>
            <w:r>
              <w:t>przy ustalaniu powyższego parametru nie uwzględnia się tych elastycznych struktur przestrzeni, których możliwość aktywacji od poziomu terenu jest ograniczona do dwóch godzin dziennie, zgodnie z AIP Polska;</w:t>
            </w:r>
          </w:p>
          <w:p w14:paraId="0C8F8319" w14:textId="77777777" w:rsidR="00303693" w:rsidRDefault="00303693" w:rsidP="008F0325">
            <w:pPr>
              <w:pStyle w:val="Akapitzlist"/>
              <w:numPr>
                <w:ilvl w:val="0"/>
                <w:numId w:val="15"/>
              </w:numPr>
              <w:ind w:left="309" w:hanging="284"/>
              <w:jc w:val="both"/>
            </w:pPr>
            <w:r>
              <w:t xml:space="preserve">w przypadku </w:t>
            </w:r>
            <w:r w:rsidRPr="001D0686">
              <w:t>gdy w zaproponowanej lokalizacji nie znajdują się elastyczne struktury przestrzeni powietrznej</w:t>
            </w:r>
            <w:r>
              <w:t>, Wnioskowi przyznana zostanie maksymalna ilość punktów;</w:t>
            </w:r>
          </w:p>
          <w:p w14:paraId="78A50848" w14:textId="6AB55688" w:rsidR="00303693" w:rsidRDefault="00303693" w:rsidP="008F0325">
            <w:pPr>
              <w:pStyle w:val="Akapitzlist"/>
              <w:numPr>
                <w:ilvl w:val="0"/>
                <w:numId w:val="15"/>
              </w:numPr>
              <w:ind w:left="309" w:hanging="284"/>
              <w:jc w:val="both"/>
            </w:pPr>
            <w:r w:rsidRPr="003125C1">
              <w:t>ilość punktów uzależniona od poziomu skomplikowania przestrzeni powietrznej w zgłoszonej lokalizacji, według oceny PAŻP</w:t>
            </w:r>
            <w:r>
              <w:t xml:space="preserve"> uwzględniającej procentowy udział obszaru elastycznych struktur przestrzeni względem powierzchni proponowanej lokalizacji, częstotliwość aktywowania danej strefy oraz czasow</w:t>
            </w:r>
            <w:r w:rsidR="0070405B">
              <w:t>ą</w:t>
            </w:r>
            <w:r>
              <w:t xml:space="preserve"> możliwość aktywacji strefy w przedziale wysokościowym kolizyjnym z lokalizacją zgłoszoną przez Uczestnika;</w:t>
            </w:r>
          </w:p>
        </w:tc>
        <w:tc>
          <w:tcPr>
            <w:tcW w:w="1136" w:type="dxa"/>
            <w:shd w:val="clear" w:color="auto" w:fill="FFFFFF" w:themeFill="background1"/>
            <w:vAlign w:val="center"/>
          </w:tcPr>
          <w:p w14:paraId="6E3BA6D1" w14:textId="0F01670A" w:rsidR="00303693" w:rsidRPr="0070405B" w:rsidRDefault="00303693" w:rsidP="005B33B0">
            <w:r w:rsidRPr="0070405B">
              <w:t>0 – 10 pkt</w:t>
            </w:r>
          </w:p>
        </w:tc>
      </w:tr>
      <w:tr w:rsidR="00303693" w14:paraId="61134F52" w14:textId="77777777" w:rsidTr="005B33B0">
        <w:trPr>
          <w:gridAfter w:val="1"/>
          <w:wAfter w:w="18" w:type="dxa"/>
          <w:jc w:val="center"/>
        </w:trPr>
        <w:tc>
          <w:tcPr>
            <w:tcW w:w="562" w:type="dxa"/>
            <w:shd w:val="clear" w:color="auto" w:fill="FFFFFF" w:themeFill="background1"/>
            <w:vAlign w:val="center"/>
          </w:tcPr>
          <w:p w14:paraId="7DACAFE3" w14:textId="77777777" w:rsidR="00303693" w:rsidRPr="00B034EC" w:rsidRDefault="00303693" w:rsidP="005B33B0">
            <w:pPr>
              <w:pStyle w:val="Akapitzlist"/>
              <w:ind w:left="0" w:right="-90"/>
              <w:rPr>
                <w:bCs/>
              </w:rPr>
            </w:pPr>
            <w:r w:rsidRPr="00B034EC">
              <w:rPr>
                <w:bCs/>
              </w:rPr>
              <w:t>1c</w:t>
            </w:r>
          </w:p>
        </w:tc>
        <w:tc>
          <w:tcPr>
            <w:tcW w:w="2131" w:type="dxa"/>
            <w:shd w:val="clear" w:color="auto" w:fill="FFFFFF" w:themeFill="background1"/>
            <w:vAlign w:val="center"/>
          </w:tcPr>
          <w:p w14:paraId="64E4A1EE" w14:textId="77777777" w:rsidR="00303693" w:rsidRPr="00554406" w:rsidRDefault="00303693" w:rsidP="005B33B0">
            <w:pPr>
              <w:rPr>
                <w:b/>
                <w:bCs/>
              </w:rPr>
            </w:pPr>
            <w:r w:rsidRPr="003449E4">
              <w:t xml:space="preserve">Lokalizacja względem lądowisk / miejsc wzmożonego ruchu General </w:t>
            </w:r>
            <w:proofErr w:type="spellStart"/>
            <w:r w:rsidRPr="003449E4">
              <w:t>Aviation</w:t>
            </w:r>
            <w:proofErr w:type="spellEnd"/>
            <w:r w:rsidRPr="003449E4">
              <w:t xml:space="preserve"> (lotnicza działalność sportowa i rekreacyjna</w:t>
            </w:r>
            <w:r>
              <w:t>)</w:t>
            </w:r>
          </w:p>
        </w:tc>
        <w:tc>
          <w:tcPr>
            <w:tcW w:w="7088" w:type="dxa"/>
            <w:shd w:val="clear" w:color="auto" w:fill="FFFFFF" w:themeFill="background1"/>
            <w:vAlign w:val="center"/>
          </w:tcPr>
          <w:p w14:paraId="3225269E" w14:textId="77777777" w:rsidR="00303693" w:rsidRDefault="00303693" w:rsidP="008F0325">
            <w:pPr>
              <w:pStyle w:val="Akapitzlist"/>
              <w:numPr>
                <w:ilvl w:val="0"/>
                <w:numId w:val="16"/>
              </w:numPr>
              <w:ind w:left="309" w:hanging="284"/>
              <w:jc w:val="both"/>
            </w:pPr>
            <w:r>
              <w:t>jeżeli w</w:t>
            </w:r>
            <w:r w:rsidRPr="00C05699">
              <w:t xml:space="preserve"> zgłoszonej lokalizacji</w:t>
            </w:r>
            <w:r>
              <w:t xml:space="preserve"> nie znajdują się </w:t>
            </w:r>
            <w:r w:rsidRPr="00C05699">
              <w:t>lądowisk</w:t>
            </w:r>
            <w:r>
              <w:t>a</w:t>
            </w:r>
            <w:r w:rsidRPr="00C05699">
              <w:t xml:space="preserve"> (</w:t>
            </w:r>
            <w:r>
              <w:t>opublikowane w R</w:t>
            </w:r>
            <w:r w:rsidRPr="00CF4C9D">
              <w:t>ejestr</w:t>
            </w:r>
            <w:r>
              <w:t>ze</w:t>
            </w:r>
            <w:r w:rsidRPr="00CF4C9D">
              <w:t xml:space="preserve"> lotnisk i ewidencj</w:t>
            </w:r>
            <w:r>
              <w:t>i</w:t>
            </w:r>
            <w:r w:rsidRPr="00CF4C9D">
              <w:t xml:space="preserve"> lądowisk</w:t>
            </w:r>
            <w:r w:rsidRPr="00C05699">
              <w:t xml:space="preserve">) </w:t>
            </w:r>
            <w:r>
              <w:t>ani</w:t>
            </w:r>
            <w:r w:rsidRPr="00C05699">
              <w:t xml:space="preserve"> miejsc</w:t>
            </w:r>
            <w:r>
              <w:t>a</w:t>
            </w:r>
            <w:r w:rsidRPr="00C05699">
              <w:t xml:space="preserve"> wzmożonego ruchu General </w:t>
            </w:r>
            <w:proofErr w:type="spellStart"/>
            <w:r w:rsidRPr="00C05699">
              <w:t>Aviation</w:t>
            </w:r>
            <w:proofErr w:type="spellEnd"/>
            <w:r w:rsidRPr="00C05699">
              <w:t xml:space="preserve"> (informacje opublikowane w ENR 5.5 AIP Polska</w:t>
            </w:r>
            <w:r>
              <w:t xml:space="preserve"> - </w:t>
            </w:r>
            <w:r w:rsidRPr="003449E4">
              <w:t>Lotnicza działalność sportowa i rekreacyjna</w:t>
            </w:r>
            <w:r w:rsidRPr="00C05699">
              <w:t>)</w:t>
            </w:r>
            <w:r>
              <w:t xml:space="preserve"> Wnioskowi przyznana zostanie maksymalna ilość punktów;</w:t>
            </w:r>
          </w:p>
          <w:p w14:paraId="5647383D" w14:textId="61056DD6" w:rsidR="00303693" w:rsidRDefault="00303693" w:rsidP="008F0325">
            <w:pPr>
              <w:pStyle w:val="Akapitzlist"/>
              <w:numPr>
                <w:ilvl w:val="0"/>
                <w:numId w:val="16"/>
              </w:numPr>
              <w:ind w:left="309" w:hanging="284"/>
              <w:jc w:val="both"/>
            </w:pPr>
            <w:r>
              <w:t>jeżeli w zgłoszonej lokalizacji znajduje się lądowisko albo inne miejsce</w:t>
            </w:r>
            <w:r w:rsidR="008F0325">
              <w:t xml:space="preserve">, </w:t>
            </w:r>
            <w:r>
              <w:t>w którym prowadzona jest lotnicza działalność sportowa i rekreacyjna, ilość punktów uzależniona od stopnia poziomu skomplikowania przestrzeni w zgłoszonej lokalizacji, według oceny PAŻP;</w:t>
            </w:r>
          </w:p>
          <w:p w14:paraId="054568E3" w14:textId="77777777" w:rsidR="00303693" w:rsidRPr="00C05699" w:rsidRDefault="00303693" w:rsidP="008F0325">
            <w:pPr>
              <w:pStyle w:val="Akapitzlist"/>
              <w:numPr>
                <w:ilvl w:val="0"/>
                <w:numId w:val="16"/>
              </w:numPr>
              <w:ind w:left="309" w:hanging="284"/>
              <w:jc w:val="both"/>
            </w:pPr>
            <w:r>
              <w:t xml:space="preserve">jeżeli w zgłoszonej lokalizacji znajduje się jednocześnie lądowisko oraz inne miejsce, w którym prowadzona jest lotnicza działalność sportowa i rekreacyjna, Wnioskowi przyznane zostanie 0 punktów; </w:t>
            </w:r>
          </w:p>
        </w:tc>
        <w:tc>
          <w:tcPr>
            <w:tcW w:w="1136" w:type="dxa"/>
            <w:shd w:val="clear" w:color="auto" w:fill="FFFFFF" w:themeFill="background1"/>
            <w:vAlign w:val="center"/>
          </w:tcPr>
          <w:p w14:paraId="52D56F15" w14:textId="77777777" w:rsidR="00303693" w:rsidRPr="0070405B" w:rsidRDefault="00303693" w:rsidP="005B33B0">
            <w:r w:rsidRPr="0070405B">
              <w:t>0 – 4 pkt</w:t>
            </w:r>
          </w:p>
        </w:tc>
      </w:tr>
      <w:tr w:rsidR="00303693" w14:paraId="11987408" w14:textId="77777777" w:rsidTr="005B33B0">
        <w:trPr>
          <w:gridAfter w:val="1"/>
          <w:wAfter w:w="18" w:type="dxa"/>
          <w:jc w:val="center"/>
        </w:trPr>
        <w:tc>
          <w:tcPr>
            <w:tcW w:w="562" w:type="dxa"/>
            <w:shd w:val="clear" w:color="auto" w:fill="E7E6E6" w:themeFill="background2"/>
            <w:vAlign w:val="center"/>
          </w:tcPr>
          <w:p w14:paraId="3CD6DCB3" w14:textId="77777777" w:rsidR="00303693" w:rsidRPr="009F5565" w:rsidRDefault="00303693" w:rsidP="00303693">
            <w:pPr>
              <w:pStyle w:val="Akapitzlist"/>
              <w:numPr>
                <w:ilvl w:val="0"/>
                <w:numId w:val="1"/>
              </w:numPr>
              <w:ind w:left="0" w:right="-90" w:firstLine="0"/>
              <w:rPr>
                <w:b/>
              </w:rPr>
            </w:pPr>
          </w:p>
        </w:tc>
        <w:tc>
          <w:tcPr>
            <w:tcW w:w="2131" w:type="dxa"/>
            <w:shd w:val="clear" w:color="auto" w:fill="E7E6E6" w:themeFill="background2"/>
            <w:vAlign w:val="center"/>
          </w:tcPr>
          <w:p w14:paraId="19DD85B0" w14:textId="77777777" w:rsidR="00303693" w:rsidRPr="00554406" w:rsidRDefault="00303693" w:rsidP="005B33B0">
            <w:pPr>
              <w:rPr>
                <w:b/>
                <w:bCs/>
              </w:rPr>
            </w:pPr>
            <w:r>
              <w:rPr>
                <w:b/>
              </w:rPr>
              <w:t>Lokalizacja</w:t>
            </w:r>
          </w:p>
        </w:tc>
        <w:tc>
          <w:tcPr>
            <w:tcW w:w="7088" w:type="dxa"/>
            <w:shd w:val="clear" w:color="auto" w:fill="E7E6E6" w:themeFill="background2"/>
            <w:vAlign w:val="center"/>
          </w:tcPr>
          <w:p w14:paraId="625E6F6D" w14:textId="77777777" w:rsidR="00303693" w:rsidRPr="00047D7E" w:rsidRDefault="00303693" w:rsidP="008F0325">
            <w:pPr>
              <w:jc w:val="both"/>
              <w:rPr>
                <w:b/>
                <w:bCs/>
              </w:rPr>
            </w:pPr>
          </w:p>
        </w:tc>
        <w:tc>
          <w:tcPr>
            <w:tcW w:w="1136" w:type="dxa"/>
            <w:shd w:val="clear" w:color="auto" w:fill="E7E6E6" w:themeFill="background2"/>
            <w:vAlign w:val="center"/>
          </w:tcPr>
          <w:p w14:paraId="2E4A8EA4" w14:textId="77777777" w:rsidR="00047D7E" w:rsidRDefault="00303693" w:rsidP="005B33B0">
            <w:pPr>
              <w:rPr>
                <w:b/>
                <w:bCs/>
              </w:rPr>
            </w:pPr>
            <w:r w:rsidRPr="00047D7E">
              <w:rPr>
                <w:b/>
                <w:bCs/>
              </w:rPr>
              <w:t xml:space="preserve">Maks. </w:t>
            </w:r>
          </w:p>
          <w:p w14:paraId="5BE5952B" w14:textId="5D0BF1DD" w:rsidR="00303693" w:rsidRPr="00047D7E" w:rsidRDefault="00CC7E91" w:rsidP="005B33B0">
            <w:pPr>
              <w:rPr>
                <w:b/>
                <w:bCs/>
              </w:rPr>
            </w:pPr>
            <w:r w:rsidRPr="00047D7E">
              <w:rPr>
                <w:b/>
                <w:bCs/>
              </w:rPr>
              <w:t>36</w:t>
            </w:r>
            <w:r w:rsidR="00047D7E">
              <w:rPr>
                <w:b/>
                <w:bCs/>
              </w:rPr>
              <w:t xml:space="preserve"> </w:t>
            </w:r>
            <w:r w:rsidR="0014567B" w:rsidRPr="00047D7E">
              <w:rPr>
                <w:b/>
                <w:bCs/>
              </w:rPr>
              <w:t>pkt</w:t>
            </w:r>
          </w:p>
        </w:tc>
      </w:tr>
      <w:tr w:rsidR="00303693" w14:paraId="62060AAC" w14:textId="77777777" w:rsidTr="00047D7E">
        <w:trPr>
          <w:gridAfter w:val="1"/>
          <w:wAfter w:w="18" w:type="dxa"/>
          <w:jc w:val="center"/>
        </w:trPr>
        <w:tc>
          <w:tcPr>
            <w:tcW w:w="562" w:type="dxa"/>
            <w:vAlign w:val="center"/>
          </w:tcPr>
          <w:p w14:paraId="20A80F7B" w14:textId="77777777" w:rsidR="00303693" w:rsidRPr="00554406" w:rsidRDefault="00303693" w:rsidP="005B33B0">
            <w:pPr>
              <w:ind w:right="-90"/>
            </w:pPr>
            <w:r>
              <w:t>2a</w:t>
            </w:r>
          </w:p>
        </w:tc>
        <w:tc>
          <w:tcPr>
            <w:tcW w:w="2131" w:type="dxa"/>
            <w:vAlign w:val="center"/>
          </w:tcPr>
          <w:p w14:paraId="6A669A7A" w14:textId="77777777" w:rsidR="00303693" w:rsidRPr="00554406" w:rsidRDefault="00303693" w:rsidP="005B33B0">
            <w:r>
              <w:t>Lokalizacja względem dużych ośrodków miejskich (aglomeracja)</w:t>
            </w:r>
          </w:p>
        </w:tc>
        <w:tc>
          <w:tcPr>
            <w:tcW w:w="7088" w:type="dxa"/>
            <w:shd w:val="clear" w:color="auto" w:fill="auto"/>
            <w:vAlign w:val="center"/>
          </w:tcPr>
          <w:p w14:paraId="7D412E61" w14:textId="77777777" w:rsidR="00303693" w:rsidRPr="00047D7E" w:rsidRDefault="00303693" w:rsidP="008F0325">
            <w:pPr>
              <w:jc w:val="both"/>
            </w:pPr>
            <w:r w:rsidRPr="00047D7E">
              <w:t>Ilość punktów uzależniona jest od położenia lokalizacji wskazanej we Wniosku oraz oceny jej potencjału, według poniższych zasad opracowanych przez PAŻP. Jeżeli lokalizacja znajduje się:</w:t>
            </w:r>
          </w:p>
          <w:p w14:paraId="489D4D4D" w14:textId="3A5B79F2" w:rsidR="00303693" w:rsidRPr="00047D7E" w:rsidRDefault="00303693" w:rsidP="008F0325">
            <w:pPr>
              <w:pStyle w:val="Akapitzlist"/>
              <w:numPr>
                <w:ilvl w:val="0"/>
                <w:numId w:val="2"/>
              </w:numPr>
              <w:ind w:left="302" w:hanging="284"/>
              <w:jc w:val="both"/>
            </w:pPr>
            <w:r w:rsidRPr="00047D7E">
              <w:t xml:space="preserve">do 25 km od granicy administracyjnej miasta powyżej 500 tys. </w:t>
            </w:r>
            <w:r w:rsidR="008F0325">
              <w:t>m</w:t>
            </w:r>
            <w:r w:rsidRPr="00047D7E">
              <w:t xml:space="preserve">ieszkańców, to Uczestnik </w:t>
            </w:r>
            <w:r w:rsidR="00244A3F" w:rsidRPr="00047D7E">
              <w:t>otrzymuje 9</w:t>
            </w:r>
            <w:r w:rsidRPr="00047D7E">
              <w:t xml:space="preserve"> pkt,</w:t>
            </w:r>
          </w:p>
          <w:p w14:paraId="55AB6BCC" w14:textId="6261FB4C" w:rsidR="00303693" w:rsidRPr="00047D7E" w:rsidRDefault="00303693" w:rsidP="008F0325">
            <w:pPr>
              <w:pStyle w:val="Akapitzlist"/>
              <w:numPr>
                <w:ilvl w:val="0"/>
                <w:numId w:val="2"/>
              </w:numPr>
              <w:ind w:left="302" w:hanging="284"/>
              <w:jc w:val="both"/>
            </w:pPr>
            <w:r w:rsidRPr="00047D7E">
              <w:t xml:space="preserve">do 20 km od granicy administracyjnej miasta </w:t>
            </w:r>
            <w:r w:rsidR="00244A3F" w:rsidRPr="00047D7E">
              <w:t>pomiędzy 100</w:t>
            </w:r>
            <w:r w:rsidRPr="00047D7E">
              <w:t xml:space="preserve"> tys. a 500 tys. mieszkańców: to Uczestnik otrzymuje </w:t>
            </w:r>
            <w:r w:rsidR="00CC7E91" w:rsidRPr="00047D7E">
              <w:t>6</w:t>
            </w:r>
            <w:r w:rsidR="00A56284">
              <w:t xml:space="preserve"> </w:t>
            </w:r>
            <w:r w:rsidR="00CC7E91" w:rsidRPr="00047D7E">
              <w:t>pkt</w:t>
            </w:r>
            <w:r w:rsidRPr="00047D7E">
              <w:t>,</w:t>
            </w:r>
          </w:p>
          <w:p w14:paraId="2C534F5F" w14:textId="63F29043" w:rsidR="00303693" w:rsidRPr="00047D7E" w:rsidRDefault="00303693" w:rsidP="008F0325">
            <w:pPr>
              <w:pStyle w:val="Akapitzlist"/>
              <w:numPr>
                <w:ilvl w:val="0"/>
                <w:numId w:val="2"/>
              </w:numPr>
              <w:ind w:left="302" w:hanging="284"/>
              <w:jc w:val="both"/>
            </w:pPr>
            <w:r w:rsidRPr="00047D7E">
              <w:t xml:space="preserve">do 10 km od granicy administracyjnej miasta </w:t>
            </w:r>
            <w:r w:rsidR="00244A3F" w:rsidRPr="00047D7E">
              <w:t>pomiędzy 50</w:t>
            </w:r>
            <w:r w:rsidRPr="00047D7E">
              <w:t xml:space="preserve"> tys. a 100 tys. </w:t>
            </w:r>
            <w:r w:rsidR="008F0325">
              <w:t>m</w:t>
            </w:r>
            <w:r w:rsidRPr="00047D7E">
              <w:t xml:space="preserve">ieszkańców, to Uczestnik otrzymuje </w:t>
            </w:r>
            <w:r w:rsidR="00CC7E91" w:rsidRPr="00047D7E">
              <w:t xml:space="preserve">3 </w:t>
            </w:r>
            <w:r w:rsidRPr="00047D7E">
              <w:t>pkt,</w:t>
            </w:r>
          </w:p>
          <w:p w14:paraId="1318B652" w14:textId="77777777" w:rsidR="00303693" w:rsidRPr="00047D7E" w:rsidRDefault="00303693" w:rsidP="008F0325">
            <w:pPr>
              <w:pStyle w:val="Akapitzlist"/>
              <w:ind w:left="302"/>
              <w:jc w:val="both"/>
            </w:pPr>
          </w:p>
          <w:p w14:paraId="36173438" w14:textId="77777777" w:rsidR="00303693" w:rsidRPr="00047D7E" w:rsidRDefault="00303693" w:rsidP="008F0325">
            <w:pPr>
              <w:pStyle w:val="Akapitzlist"/>
              <w:ind w:left="0"/>
              <w:jc w:val="both"/>
            </w:pPr>
            <w:r w:rsidRPr="00047D7E">
              <w:t xml:space="preserve">W ramach weryfikacji mierzona będzie odległość miasta od najbliżej położonego względem niego punktu, znajdującego się na obszarze zgłoszonej lokalizacji. </w:t>
            </w:r>
          </w:p>
          <w:p w14:paraId="333B0650" w14:textId="77777777" w:rsidR="00303693" w:rsidRPr="00047D7E" w:rsidRDefault="00303693" w:rsidP="008F0325">
            <w:pPr>
              <w:pStyle w:val="Akapitzlist"/>
              <w:ind w:left="0"/>
              <w:jc w:val="both"/>
            </w:pPr>
          </w:p>
          <w:p w14:paraId="7A6DE6DA" w14:textId="7C93F1B7" w:rsidR="00303693" w:rsidRPr="00047D7E" w:rsidRDefault="00303693" w:rsidP="008F0325">
            <w:pPr>
              <w:pStyle w:val="Akapitzlist"/>
              <w:ind w:left="0"/>
              <w:jc w:val="both"/>
            </w:pPr>
            <w:r w:rsidRPr="00047D7E">
              <w:lastRenderedPageBreak/>
              <w:t xml:space="preserve">W przypadku gdy w otoczeniu zgłoszonej lokalizacji znajduje się więcej niż jedno miasto, spełniające ww. kryteria, punkty sumują się, jednakże maksymalna liczba punktów jakie może zdobyć Uczestnik w tej kategorii wynosi </w:t>
            </w:r>
            <w:r w:rsidR="00CC7E91" w:rsidRPr="00047D7E">
              <w:t xml:space="preserve">18 </w:t>
            </w:r>
            <w:r w:rsidRPr="00047D7E">
              <w:t>pkt.</w:t>
            </w:r>
          </w:p>
          <w:p w14:paraId="653E3773" w14:textId="77777777" w:rsidR="00303693" w:rsidRPr="00047D7E" w:rsidRDefault="00303693" w:rsidP="008F0325">
            <w:pPr>
              <w:pStyle w:val="Akapitzlist"/>
              <w:ind w:left="0"/>
              <w:jc w:val="both"/>
            </w:pPr>
          </w:p>
        </w:tc>
        <w:tc>
          <w:tcPr>
            <w:tcW w:w="1136" w:type="dxa"/>
            <w:shd w:val="clear" w:color="auto" w:fill="auto"/>
            <w:vAlign w:val="center"/>
          </w:tcPr>
          <w:p w14:paraId="1EE2132B" w14:textId="461F59E2" w:rsidR="00303693" w:rsidRPr="00047D7E" w:rsidRDefault="00303693" w:rsidP="005B33B0">
            <w:r w:rsidRPr="00047D7E">
              <w:lastRenderedPageBreak/>
              <w:t>0-</w:t>
            </w:r>
            <w:r w:rsidR="00A10F75" w:rsidRPr="00047D7E">
              <w:t>18</w:t>
            </w:r>
            <w:r w:rsidR="00A56284">
              <w:t xml:space="preserve"> </w:t>
            </w:r>
            <w:r w:rsidRPr="00047D7E">
              <w:t xml:space="preserve">pkt </w:t>
            </w:r>
          </w:p>
        </w:tc>
      </w:tr>
      <w:tr w:rsidR="00303693" w14:paraId="7A433857" w14:textId="77777777" w:rsidTr="005B33B0">
        <w:trPr>
          <w:gridAfter w:val="1"/>
          <w:wAfter w:w="18" w:type="dxa"/>
          <w:jc w:val="center"/>
        </w:trPr>
        <w:tc>
          <w:tcPr>
            <w:tcW w:w="562" w:type="dxa"/>
            <w:vAlign w:val="center"/>
          </w:tcPr>
          <w:p w14:paraId="1CD44F37" w14:textId="77777777" w:rsidR="00303693" w:rsidRPr="00554406" w:rsidRDefault="00303693" w:rsidP="005B33B0">
            <w:pPr>
              <w:ind w:right="-90"/>
            </w:pPr>
            <w:r>
              <w:t>2b</w:t>
            </w:r>
          </w:p>
        </w:tc>
        <w:tc>
          <w:tcPr>
            <w:tcW w:w="2131" w:type="dxa"/>
            <w:vAlign w:val="center"/>
          </w:tcPr>
          <w:p w14:paraId="17EFA595" w14:textId="77777777" w:rsidR="00303693" w:rsidRDefault="00303693" w:rsidP="005B33B0">
            <w:pPr>
              <w:rPr>
                <w:b/>
                <w:bCs/>
              </w:rPr>
            </w:pPr>
            <w:r>
              <w:t>Ukształtowanie terenu</w:t>
            </w:r>
          </w:p>
        </w:tc>
        <w:tc>
          <w:tcPr>
            <w:tcW w:w="7088" w:type="dxa"/>
            <w:vAlign w:val="center"/>
          </w:tcPr>
          <w:p w14:paraId="5FB00C3C" w14:textId="77777777" w:rsidR="00303693" w:rsidRDefault="00303693" w:rsidP="0000583F">
            <w:pPr>
              <w:jc w:val="both"/>
            </w:pPr>
            <w:r>
              <w:t>Ilość punktów uzależniona jest od różnicy w wysokości względem poziomu morza pomiędzy miejscem najniżej i najwyżej położonym w danej lokalizacji (nie uwzględnia się miejsc punktowych, o małej powierzchni np. sztucznie wytworzony nasyp) i wynosi:</w:t>
            </w:r>
          </w:p>
          <w:p w14:paraId="7FD24218" w14:textId="500AAADF" w:rsidR="00303693" w:rsidRDefault="00303693" w:rsidP="0000583F">
            <w:pPr>
              <w:pStyle w:val="Akapitzlist"/>
              <w:numPr>
                <w:ilvl w:val="0"/>
                <w:numId w:val="3"/>
              </w:numPr>
              <w:ind w:left="309" w:hanging="284"/>
              <w:jc w:val="both"/>
            </w:pPr>
            <w:r>
              <w:t xml:space="preserve">różnica wysokości wynosi od ponad 40 do </w:t>
            </w:r>
            <w:r w:rsidR="00CC4F6F">
              <w:t>6</w:t>
            </w:r>
            <w:r>
              <w:t xml:space="preserve">0 m </w:t>
            </w:r>
            <w:r w:rsidRPr="00A62E32">
              <w:t>–</w:t>
            </w:r>
            <w:r>
              <w:t xml:space="preserve"> 0 pkt, </w:t>
            </w:r>
          </w:p>
          <w:p w14:paraId="403E8CED" w14:textId="444A08E0" w:rsidR="00303693" w:rsidRDefault="00303693" w:rsidP="0000583F">
            <w:pPr>
              <w:pStyle w:val="Akapitzlist"/>
              <w:numPr>
                <w:ilvl w:val="0"/>
                <w:numId w:val="3"/>
              </w:numPr>
              <w:ind w:left="309" w:hanging="284"/>
              <w:jc w:val="both"/>
            </w:pPr>
            <w:r>
              <w:t xml:space="preserve">różnica wysokości wynosi od ponad 30 do 40 m </w:t>
            </w:r>
            <w:r w:rsidRPr="00A62E32">
              <w:t>–</w:t>
            </w:r>
            <w:r>
              <w:t xml:space="preserve"> </w:t>
            </w:r>
            <w:r w:rsidR="00CC4F6F">
              <w:t>2</w:t>
            </w:r>
            <w:r>
              <w:t xml:space="preserve"> pkt,</w:t>
            </w:r>
          </w:p>
          <w:p w14:paraId="3AB143D4" w14:textId="67434760" w:rsidR="00303693" w:rsidRDefault="00303693" w:rsidP="0000583F">
            <w:pPr>
              <w:pStyle w:val="Akapitzlist"/>
              <w:numPr>
                <w:ilvl w:val="0"/>
                <w:numId w:val="3"/>
              </w:numPr>
              <w:ind w:left="309" w:hanging="284"/>
              <w:jc w:val="both"/>
            </w:pPr>
            <w:r>
              <w:t xml:space="preserve">różnica wysokości wynosi od ponad 20 do 30m </w:t>
            </w:r>
            <w:r w:rsidRPr="00A62E32">
              <w:t>–</w:t>
            </w:r>
            <w:r>
              <w:t xml:space="preserve"> </w:t>
            </w:r>
            <w:r w:rsidR="00CC4F6F">
              <w:t>4</w:t>
            </w:r>
            <w:r>
              <w:t xml:space="preserve"> pkt,</w:t>
            </w:r>
          </w:p>
          <w:p w14:paraId="7C08E6A4" w14:textId="77777777" w:rsidR="00303693" w:rsidRDefault="00303693" w:rsidP="0000583F">
            <w:pPr>
              <w:pStyle w:val="Akapitzlist"/>
              <w:numPr>
                <w:ilvl w:val="0"/>
                <w:numId w:val="3"/>
              </w:numPr>
              <w:ind w:left="309" w:hanging="284"/>
              <w:jc w:val="both"/>
            </w:pPr>
            <w:r>
              <w:t xml:space="preserve">różnica wysokości wynosi </w:t>
            </w:r>
            <w:r w:rsidR="0014567B">
              <w:t>poniżej</w:t>
            </w:r>
            <w:r>
              <w:t xml:space="preserve"> 20m </w:t>
            </w:r>
            <w:r w:rsidRPr="00A62E32">
              <w:t>–</w:t>
            </w:r>
            <w:r w:rsidR="00CC4F6F">
              <w:t>6</w:t>
            </w:r>
            <w:r>
              <w:t xml:space="preserve"> pkt</w:t>
            </w:r>
            <w:r w:rsidR="008F0325">
              <w:t>;</w:t>
            </w:r>
          </w:p>
          <w:p w14:paraId="091FD3E2" w14:textId="2F200FBF" w:rsidR="008F0325" w:rsidRPr="00F66108" w:rsidRDefault="008F0325" w:rsidP="008F0325">
            <w:pPr>
              <w:pStyle w:val="Akapitzlist"/>
              <w:ind w:left="309"/>
            </w:pPr>
          </w:p>
        </w:tc>
        <w:tc>
          <w:tcPr>
            <w:tcW w:w="1136" w:type="dxa"/>
            <w:vAlign w:val="center"/>
          </w:tcPr>
          <w:p w14:paraId="2510380E" w14:textId="2FF74012" w:rsidR="00303693" w:rsidRPr="00F66108" w:rsidRDefault="00303693" w:rsidP="005B33B0">
            <w:r w:rsidRPr="00F66108">
              <w:t>0-</w:t>
            </w:r>
            <w:r w:rsidR="00CC4F6F">
              <w:t>6</w:t>
            </w:r>
            <w:r w:rsidRPr="00F66108">
              <w:t xml:space="preserve"> pkt</w:t>
            </w:r>
            <w:r>
              <w:t xml:space="preserve"> </w:t>
            </w:r>
          </w:p>
        </w:tc>
      </w:tr>
      <w:tr w:rsidR="00303693" w14:paraId="51995E6F" w14:textId="77777777" w:rsidTr="005B33B0">
        <w:trPr>
          <w:gridAfter w:val="1"/>
          <w:wAfter w:w="18" w:type="dxa"/>
          <w:jc w:val="center"/>
        </w:trPr>
        <w:tc>
          <w:tcPr>
            <w:tcW w:w="562" w:type="dxa"/>
            <w:vAlign w:val="center"/>
          </w:tcPr>
          <w:p w14:paraId="7FD557D7" w14:textId="77777777" w:rsidR="00303693" w:rsidRPr="001B5209" w:rsidRDefault="00303693" w:rsidP="005B33B0">
            <w:pPr>
              <w:ind w:right="-90"/>
            </w:pPr>
            <w:r>
              <w:t>2c</w:t>
            </w:r>
          </w:p>
        </w:tc>
        <w:tc>
          <w:tcPr>
            <w:tcW w:w="2131" w:type="dxa"/>
            <w:vAlign w:val="center"/>
          </w:tcPr>
          <w:p w14:paraId="3697C539" w14:textId="77777777" w:rsidR="00303693" w:rsidRPr="00F66108" w:rsidRDefault="00303693" w:rsidP="005B33B0">
            <w:r>
              <w:t>Powierzchnia proponowanej lokalizacji</w:t>
            </w:r>
          </w:p>
        </w:tc>
        <w:tc>
          <w:tcPr>
            <w:tcW w:w="7088" w:type="dxa"/>
            <w:vAlign w:val="center"/>
          </w:tcPr>
          <w:p w14:paraId="7775E7C2" w14:textId="77777777" w:rsidR="00303693" w:rsidRDefault="00303693" w:rsidP="0000583F">
            <w:pPr>
              <w:jc w:val="both"/>
            </w:pPr>
            <w:r>
              <w:t xml:space="preserve">Ilość punktów uzależniona jest od powierzchni zaproponowanej we Wniosku lokalizacji i wynosi: </w:t>
            </w:r>
          </w:p>
          <w:p w14:paraId="0148E555" w14:textId="38AD5227" w:rsidR="00303693" w:rsidRDefault="00303693" w:rsidP="0000583F">
            <w:pPr>
              <w:pStyle w:val="Akapitzlist"/>
              <w:numPr>
                <w:ilvl w:val="0"/>
                <w:numId w:val="4"/>
              </w:numPr>
              <w:ind w:left="309" w:hanging="284"/>
              <w:jc w:val="both"/>
            </w:pPr>
            <w:r>
              <w:t xml:space="preserve">jeżeli powierzchnia wynosi od 30 do </w:t>
            </w:r>
            <w:r w:rsidR="00AF68FF">
              <w:t>4</w:t>
            </w:r>
            <w:r>
              <w:t>0 km</w:t>
            </w:r>
            <w:r>
              <w:rPr>
                <w:vertAlign w:val="superscript"/>
              </w:rPr>
              <w:t>2</w:t>
            </w:r>
            <w:r>
              <w:t xml:space="preserve"> - 0 pkt,</w:t>
            </w:r>
          </w:p>
          <w:p w14:paraId="64929810" w14:textId="6C3573EA" w:rsidR="00303693" w:rsidRDefault="00303693" w:rsidP="0000583F">
            <w:pPr>
              <w:pStyle w:val="Akapitzlist"/>
              <w:numPr>
                <w:ilvl w:val="0"/>
                <w:numId w:val="4"/>
              </w:numPr>
              <w:ind w:left="309" w:hanging="284"/>
              <w:jc w:val="both"/>
            </w:pPr>
            <w:r>
              <w:t xml:space="preserve">jeżeli powierzchnia wynosi od powyżej </w:t>
            </w:r>
            <w:r w:rsidR="00AF68FF">
              <w:t>4</w:t>
            </w:r>
            <w:r>
              <w:t>0 do 70 km</w:t>
            </w:r>
            <w:r>
              <w:rPr>
                <w:vertAlign w:val="superscript"/>
              </w:rPr>
              <w:t>2</w:t>
            </w:r>
            <w:r>
              <w:t xml:space="preserve"> </w:t>
            </w:r>
            <w:r w:rsidRPr="00A62E32">
              <w:t>–</w:t>
            </w:r>
            <w:r>
              <w:t xml:space="preserve"> 2 pkt,</w:t>
            </w:r>
          </w:p>
          <w:p w14:paraId="66E081C4" w14:textId="3B61ADF5" w:rsidR="00303693" w:rsidRDefault="00303693" w:rsidP="0000583F">
            <w:pPr>
              <w:pStyle w:val="Akapitzlist"/>
              <w:numPr>
                <w:ilvl w:val="0"/>
                <w:numId w:val="4"/>
              </w:numPr>
              <w:ind w:left="309" w:hanging="284"/>
              <w:jc w:val="both"/>
            </w:pPr>
            <w:r>
              <w:t>jeżeli powierzchnia wynosi od powyżej 70 do 100 km</w:t>
            </w:r>
            <w:r>
              <w:rPr>
                <w:vertAlign w:val="superscript"/>
              </w:rPr>
              <w:t>2</w:t>
            </w:r>
            <w:r>
              <w:t xml:space="preserve"> </w:t>
            </w:r>
            <w:r w:rsidRPr="00A62E32">
              <w:t>–</w:t>
            </w:r>
            <w:r>
              <w:t xml:space="preserve"> </w:t>
            </w:r>
            <w:r w:rsidR="0014567B">
              <w:t>5</w:t>
            </w:r>
            <w:r>
              <w:t xml:space="preserve"> pkt,</w:t>
            </w:r>
          </w:p>
          <w:p w14:paraId="4DDF2D58" w14:textId="6B954BA1" w:rsidR="00303693" w:rsidRDefault="00303693" w:rsidP="0000583F">
            <w:pPr>
              <w:pStyle w:val="Akapitzlist"/>
              <w:numPr>
                <w:ilvl w:val="0"/>
                <w:numId w:val="4"/>
              </w:numPr>
              <w:ind w:left="309" w:hanging="284"/>
              <w:jc w:val="both"/>
            </w:pPr>
            <w:r>
              <w:t xml:space="preserve">jeżeli powierzchnia wynosi od powyżej 100 </w:t>
            </w:r>
            <w:r w:rsidR="00244A3F">
              <w:t>do 200</w:t>
            </w:r>
            <w:r>
              <w:t xml:space="preserve"> km</w:t>
            </w:r>
            <w:r>
              <w:rPr>
                <w:vertAlign w:val="superscript"/>
              </w:rPr>
              <w:t>2</w:t>
            </w:r>
            <w:r>
              <w:t xml:space="preserve"> </w:t>
            </w:r>
            <w:r w:rsidRPr="00A62E32">
              <w:t>–</w:t>
            </w:r>
            <w:r>
              <w:t xml:space="preserve"> </w:t>
            </w:r>
            <w:r w:rsidR="0014567B">
              <w:t>8</w:t>
            </w:r>
            <w:r>
              <w:t xml:space="preserve"> pkt,</w:t>
            </w:r>
          </w:p>
          <w:p w14:paraId="05DB6D74" w14:textId="2734B26D" w:rsidR="00303693" w:rsidRDefault="00303693" w:rsidP="0000583F">
            <w:pPr>
              <w:pStyle w:val="Akapitzlist"/>
              <w:numPr>
                <w:ilvl w:val="0"/>
                <w:numId w:val="4"/>
              </w:numPr>
              <w:ind w:left="309" w:hanging="284"/>
              <w:jc w:val="both"/>
            </w:pPr>
            <w:r>
              <w:t>jeżeli powierzchnia wynosi ponad 200 km</w:t>
            </w:r>
            <w:r w:rsidRPr="00A36495">
              <w:rPr>
                <w:vertAlign w:val="superscript"/>
              </w:rPr>
              <w:t>2</w:t>
            </w:r>
            <w:r>
              <w:t xml:space="preserve"> – </w:t>
            </w:r>
            <w:r w:rsidR="0014567B">
              <w:t>12</w:t>
            </w:r>
            <w:r>
              <w:t xml:space="preserve"> pkt;</w:t>
            </w:r>
          </w:p>
          <w:p w14:paraId="4E029E82" w14:textId="77777777" w:rsidR="00303693" w:rsidRDefault="00303693" w:rsidP="005B33B0">
            <w:pPr>
              <w:pStyle w:val="Akapitzlist"/>
              <w:ind w:left="309"/>
            </w:pPr>
          </w:p>
        </w:tc>
        <w:tc>
          <w:tcPr>
            <w:tcW w:w="1136" w:type="dxa"/>
            <w:vAlign w:val="center"/>
          </w:tcPr>
          <w:p w14:paraId="5587B0E0" w14:textId="2BADCF2C" w:rsidR="00303693" w:rsidRDefault="00303693" w:rsidP="005B33B0">
            <w:r>
              <w:t>0-</w:t>
            </w:r>
            <w:r w:rsidR="0014567B">
              <w:t>12</w:t>
            </w:r>
            <w:r>
              <w:t xml:space="preserve"> pkt</w:t>
            </w:r>
          </w:p>
        </w:tc>
      </w:tr>
      <w:tr w:rsidR="00303693" w14:paraId="26E107E7" w14:textId="77777777" w:rsidTr="005B33B0">
        <w:trPr>
          <w:gridAfter w:val="1"/>
          <w:wAfter w:w="18" w:type="dxa"/>
          <w:jc w:val="center"/>
        </w:trPr>
        <w:tc>
          <w:tcPr>
            <w:tcW w:w="562" w:type="dxa"/>
            <w:shd w:val="clear" w:color="auto" w:fill="E7E6E6" w:themeFill="background2"/>
            <w:vAlign w:val="center"/>
          </w:tcPr>
          <w:p w14:paraId="03C8B918" w14:textId="77777777" w:rsidR="00303693" w:rsidRPr="00A82820" w:rsidRDefault="00303693" w:rsidP="00303693">
            <w:pPr>
              <w:pStyle w:val="Akapitzlist"/>
              <w:numPr>
                <w:ilvl w:val="0"/>
                <w:numId w:val="1"/>
              </w:numPr>
              <w:ind w:left="0" w:right="-90" w:firstLine="0"/>
              <w:rPr>
                <w:b/>
              </w:rPr>
            </w:pPr>
            <w:bookmarkStart w:id="1" w:name="_Hlk69285954"/>
          </w:p>
        </w:tc>
        <w:tc>
          <w:tcPr>
            <w:tcW w:w="2131" w:type="dxa"/>
            <w:shd w:val="clear" w:color="auto" w:fill="E7E6E6" w:themeFill="background2"/>
            <w:vAlign w:val="center"/>
          </w:tcPr>
          <w:p w14:paraId="46718F5B" w14:textId="77777777" w:rsidR="00303693" w:rsidRPr="00A82820" w:rsidRDefault="00303693" w:rsidP="005B33B0">
            <w:pPr>
              <w:rPr>
                <w:b/>
              </w:rPr>
            </w:pPr>
            <w:r w:rsidRPr="00A82820">
              <w:rPr>
                <w:b/>
                <w:bCs/>
              </w:rPr>
              <w:t>Gęstość zaludnienia</w:t>
            </w:r>
          </w:p>
        </w:tc>
        <w:tc>
          <w:tcPr>
            <w:tcW w:w="7088" w:type="dxa"/>
            <w:shd w:val="clear" w:color="auto" w:fill="E7E6E6" w:themeFill="background2"/>
            <w:vAlign w:val="center"/>
          </w:tcPr>
          <w:p w14:paraId="0D957466" w14:textId="77777777" w:rsidR="00303693" w:rsidRPr="00A82820" w:rsidRDefault="00303693" w:rsidP="005B33B0">
            <w:pPr>
              <w:rPr>
                <w:b/>
                <w:bCs/>
              </w:rPr>
            </w:pPr>
          </w:p>
        </w:tc>
        <w:tc>
          <w:tcPr>
            <w:tcW w:w="1136" w:type="dxa"/>
            <w:shd w:val="clear" w:color="auto" w:fill="E7E6E6" w:themeFill="background2"/>
            <w:vAlign w:val="center"/>
          </w:tcPr>
          <w:p w14:paraId="5A6E3B1D" w14:textId="77777777" w:rsidR="00047D7E" w:rsidRDefault="00303693" w:rsidP="005B33B0">
            <w:pPr>
              <w:rPr>
                <w:b/>
                <w:bCs/>
              </w:rPr>
            </w:pPr>
            <w:r w:rsidRPr="00E86537">
              <w:rPr>
                <w:b/>
                <w:bCs/>
              </w:rPr>
              <w:t xml:space="preserve">Maks. </w:t>
            </w:r>
          </w:p>
          <w:p w14:paraId="399F1478" w14:textId="7D4EFDDE" w:rsidR="00303693" w:rsidRPr="00554406" w:rsidRDefault="00303693" w:rsidP="005B33B0">
            <w:pPr>
              <w:rPr>
                <w:b/>
                <w:bCs/>
              </w:rPr>
            </w:pPr>
            <w:r>
              <w:rPr>
                <w:b/>
                <w:bCs/>
              </w:rPr>
              <w:t xml:space="preserve">18 </w:t>
            </w:r>
            <w:r w:rsidRPr="00554406">
              <w:rPr>
                <w:b/>
                <w:bCs/>
              </w:rPr>
              <w:t>pkt</w:t>
            </w:r>
          </w:p>
        </w:tc>
      </w:tr>
      <w:tr w:rsidR="00303693" w14:paraId="4E97D085" w14:textId="77777777" w:rsidTr="005B33B0">
        <w:trPr>
          <w:gridAfter w:val="1"/>
          <w:wAfter w:w="18" w:type="dxa"/>
          <w:jc w:val="center"/>
        </w:trPr>
        <w:tc>
          <w:tcPr>
            <w:tcW w:w="562" w:type="dxa"/>
            <w:vAlign w:val="center"/>
          </w:tcPr>
          <w:p w14:paraId="21F8E743" w14:textId="77777777" w:rsidR="00303693" w:rsidRPr="00554406" w:rsidRDefault="00303693" w:rsidP="005B33B0">
            <w:pPr>
              <w:ind w:right="-90"/>
            </w:pPr>
            <w:r>
              <w:t>3a</w:t>
            </w:r>
          </w:p>
        </w:tc>
        <w:tc>
          <w:tcPr>
            <w:tcW w:w="2131" w:type="dxa"/>
            <w:vAlign w:val="center"/>
          </w:tcPr>
          <w:p w14:paraId="64CCAD9C" w14:textId="59E53F92" w:rsidR="00303693" w:rsidRPr="00554406" w:rsidRDefault="00303693" w:rsidP="005B33B0">
            <w:r>
              <w:t>% lokalizacji w obszarze miejskim powyżej 50 tysięcy mieszkańców</w:t>
            </w:r>
            <w:r w:rsidR="0014567B">
              <w:t xml:space="preserve"> o dużym zagęszczeniu ludności</w:t>
            </w:r>
          </w:p>
        </w:tc>
        <w:tc>
          <w:tcPr>
            <w:tcW w:w="7088" w:type="dxa"/>
            <w:vAlign w:val="center"/>
          </w:tcPr>
          <w:p w14:paraId="2FDBCA08" w14:textId="6E425D01" w:rsidR="0000583F" w:rsidRDefault="00303693" w:rsidP="0000583F">
            <w:pPr>
              <w:jc w:val="both"/>
            </w:pPr>
            <w:r>
              <w:t xml:space="preserve">Maksymalnie 25% powierzchni </w:t>
            </w:r>
            <w:r w:rsidRPr="002A5A01">
              <w:t>lokalizacj</w:t>
            </w:r>
            <w:r>
              <w:t xml:space="preserve">i może </w:t>
            </w:r>
            <w:r w:rsidRPr="002A5A01">
              <w:t>znajd</w:t>
            </w:r>
            <w:r>
              <w:t xml:space="preserve">ować się w obszarze miejskim powyżej 50 tysięcy </w:t>
            </w:r>
            <w:r w:rsidRPr="003D2D31">
              <w:t>mieszkańców</w:t>
            </w:r>
            <w:r w:rsidR="0076746B" w:rsidRPr="003D2D31">
              <w:t xml:space="preserve"> </w:t>
            </w:r>
            <w:bookmarkStart w:id="2" w:name="_Hlk77658589"/>
            <w:r w:rsidR="0076746B" w:rsidRPr="003D2D31">
              <w:t>o dużym zagęszczeniu ludności (pow. 1500 os/km</w:t>
            </w:r>
            <w:r w:rsidR="0076746B" w:rsidRPr="003D2D31">
              <w:rPr>
                <w:vertAlign w:val="superscript"/>
              </w:rPr>
              <w:t>2</w:t>
            </w:r>
            <w:r w:rsidR="0076746B" w:rsidRPr="003D2D31">
              <w:t>)</w:t>
            </w:r>
            <w:bookmarkEnd w:id="2"/>
            <w:r w:rsidR="0076746B" w:rsidRPr="003D2D31">
              <w:t xml:space="preserve"> </w:t>
            </w:r>
            <w:r w:rsidR="003B47CE" w:rsidRPr="003B47CE">
              <w:t>–</w:t>
            </w:r>
            <w:r w:rsidR="0076746B" w:rsidRPr="003D2D31">
              <w:t xml:space="preserve"> obszar pomarańczowy („</w:t>
            </w:r>
            <w:proofErr w:type="spellStart"/>
            <w:r w:rsidR="0076746B" w:rsidRPr="003D2D31">
              <w:t>cities</w:t>
            </w:r>
            <w:proofErr w:type="spellEnd"/>
            <w:r w:rsidR="00BD65CC" w:rsidRPr="003D2D31">
              <w:t>”)</w:t>
            </w:r>
            <w:r w:rsidR="00BD65CC">
              <w:t xml:space="preserve">, zgodnie z danymi zawartymi na </w:t>
            </w:r>
            <w:r w:rsidR="00047D7E">
              <w:t>M</w:t>
            </w:r>
            <w:r w:rsidR="00BD65CC">
              <w:t>apie</w:t>
            </w:r>
            <w:r w:rsidR="00047D7E">
              <w:t xml:space="preserve"> urbanizacji</w:t>
            </w:r>
            <w:r w:rsidR="00BD65CC">
              <w:t>:</w:t>
            </w:r>
          </w:p>
          <w:p w14:paraId="75DF276E" w14:textId="12A2A85B" w:rsidR="0076746B" w:rsidRDefault="001F539B" w:rsidP="0000583F">
            <w:pPr>
              <w:jc w:val="both"/>
              <w:rPr>
                <w:rStyle w:val="Hipercze"/>
              </w:rPr>
            </w:pPr>
            <w:hyperlink r:id="rId7" w:history="1">
              <w:r w:rsidR="00BD65CC">
                <w:rPr>
                  <w:rStyle w:val="Hipercze"/>
                </w:rPr>
                <w:t>https://ec.europa.eu/regional_policy/mapapps/urban/degurba.html</w:t>
              </w:r>
            </w:hyperlink>
          </w:p>
          <w:p w14:paraId="052160F0" w14:textId="77777777" w:rsidR="0000583F" w:rsidRPr="003D2D31" w:rsidRDefault="0000583F" w:rsidP="0000583F">
            <w:pPr>
              <w:jc w:val="both"/>
            </w:pPr>
          </w:p>
          <w:p w14:paraId="1B2D2353" w14:textId="620AC3D0" w:rsidR="00303693" w:rsidRPr="003D2D31" w:rsidRDefault="00303693" w:rsidP="0000583F">
            <w:pPr>
              <w:jc w:val="both"/>
            </w:pPr>
            <w:r w:rsidRPr="003D2D31">
              <w:t xml:space="preserve">Ilość punktów uzależniona jest od wielkości udziału obszarów miejskich powyżej 50 tys. </w:t>
            </w:r>
            <w:r w:rsidR="0076746B" w:rsidRPr="003D2D31">
              <w:t>M</w:t>
            </w:r>
            <w:r w:rsidRPr="003D2D31">
              <w:t>ieszkańców</w:t>
            </w:r>
            <w:r w:rsidR="0076746B" w:rsidRPr="003D2D31">
              <w:t xml:space="preserve"> o</w:t>
            </w:r>
            <w:r w:rsidR="0076746B" w:rsidRPr="003D2D31">
              <w:rPr>
                <w:b/>
                <w:bCs/>
              </w:rPr>
              <w:t xml:space="preserve"> </w:t>
            </w:r>
            <w:r w:rsidR="0076746B" w:rsidRPr="003D2D31">
              <w:t>dużym zagęszczeniu ludności (pow. 1500 os/km</w:t>
            </w:r>
            <w:r w:rsidR="0076746B" w:rsidRPr="003D2D31">
              <w:rPr>
                <w:vertAlign w:val="superscript"/>
              </w:rPr>
              <w:t>2</w:t>
            </w:r>
            <w:r w:rsidR="0076746B" w:rsidRPr="003D2D31">
              <w:t>)</w:t>
            </w:r>
            <w:r w:rsidRPr="003D2D31">
              <w:t xml:space="preserve"> w powierzchni lokalizacji i wynosi:</w:t>
            </w:r>
          </w:p>
          <w:p w14:paraId="2DB0DEFA" w14:textId="77777777" w:rsidR="00303693" w:rsidRDefault="00303693" w:rsidP="0000583F">
            <w:pPr>
              <w:pStyle w:val="Akapitzlist"/>
              <w:numPr>
                <w:ilvl w:val="0"/>
                <w:numId w:val="5"/>
              </w:numPr>
              <w:ind w:left="309" w:hanging="284"/>
              <w:jc w:val="both"/>
            </w:pPr>
            <w:r>
              <w:t xml:space="preserve">od ponad 20 do 25% powierzchni </w:t>
            </w:r>
            <w:r w:rsidRPr="00A62E32">
              <w:t>–</w:t>
            </w:r>
            <w:r>
              <w:t xml:space="preserve"> 0 pkt,</w:t>
            </w:r>
          </w:p>
          <w:p w14:paraId="7566DCA8" w14:textId="77777777" w:rsidR="00303693" w:rsidRDefault="00303693" w:rsidP="0000583F">
            <w:pPr>
              <w:pStyle w:val="Akapitzlist"/>
              <w:numPr>
                <w:ilvl w:val="0"/>
                <w:numId w:val="5"/>
              </w:numPr>
              <w:ind w:left="309" w:hanging="284"/>
              <w:jc w:val="both"/>
            </w:pPr>
            <w:r>
              <w:t xml:space="preserve">od ponad 15 do 20% powierzchni </w:t>
            </w:r>
            <w:r w:rsidRPr="00A62E32">
              <w:t>–</w:t>
            </w:r>
            <w:r>
              <w:t xml:space="preserve"> 2 pkt,</w:t>
            </w:r>
          </w:p>
          <w:p w14:paraId="062C0FF2" w14:textId="15ABA196" w:rsidR="00303693" w:rsidRDefault="00303693" w:rsidP="0000583F">
            <w:pPr>
              <w:pStyle w:val="Akapitzlist"/>
              <w:numPr>
                <w:ilvl w:val="0"/>
                <w:numId w:val="5"/>
              </w:numPr>
              <w:ind w:left="309" w:hanging="284"/>
              <w:jc w:val="both"/>
            </w:pPr>
            <w:r>
              <w:t xml:space="preserve">od ponad </w:t>
            </w:r>
            <w:r w:rsidR="0014567B">
              <w:t xml:space="preserve">5 </w:t>
            </w:r>
            <w:r>
              <w:t xml:space="preserve">do 15% powierzchni </w:t>
            </w:r>
            <w:r w:rsidRPr="00A62E32">
              <w:t>–</w:t>
            </w:r>
            <w:r>
              <w:t xml:space="preserve"> 4 pkt,</w:t>
            </w:r>
          </w:p>
          <w:p w14:paraId="636C7494" w14:textId="7462B382" w:rsidR="00303693" w:rsidRDefault="00303693" w:rsidP="0000583F">
            <w:pPr>
              <w:pStyle w:val="Akapitzlist"/>
              <w:numPr>
                <w:ilvl w:val="0"/>
                <w:numId w:val="5"/>
              </w:numPr>
              <w:ind w:left="309" w:hanging="284"/>
              <w:jc w:val="both"/>
            </w:pPr>
            <w:r>
              <w:t xml:space="preserve">od 2 do </w:t>
            </w:r>
            <w:r w:rsidR="0014567B">
              <w:t>5</w:t>
            </w:r>
            <w:r>
              <w:t xml:space="preserve">% powierzchni </w:t>
            </w:r>
            <w:r w:rsidRPr="00A62E32">
              <w:t>–</w:t>
            </w:r>
            <w:r>
              <w:t xml:space="preserve"> 6 pkt,</w:t>
            </w:r>
          </w:p>
          <w:p w14:paraId="52C13E69" w14:textId="098D6F07" w:rsidR="00303693" w:rsidRDefault="00303693" w:rsidP="0000583F">
            <w:pPr>
              <w:pStyle w:val="Akapitzlist"/>
              <w:numPr>
                <w:ilvl w:val="0"/>
                <w:numId w:val="5"/>
              </w:numPr>
              <w:ind w:left="309" w:hanging="284"/>
              <w:jc w:val="both"/>
            </w:pPr>
            <w:r>
              <w:t xml:space="preserve">poniżej 2% powierzchni </w:t>
            </w:r>
            <w:r w:rsidRPr="00A62E32">
              <w:t>–</w:t>
            </w:r>
            <w:r>
              <w:t xml:space="preserve"> </w:t>
            </w:r>
            <w:r w:rsidR="0014567B">
              <w:t xml:space="preserve">4 </w:t>
            </w:r>
            <w:r>
              <w:t>pkt;</w:t>
            </w:r>
          </w:p>
          <w:p w14:paraId="206D0DF1" w14:textId="77777777" w:rsidR="00303693" w:rsidRDefault="00303693" w:rsidP="005B33B0">
            <w:pPr>
              <w:pStyle w:val="Akapitzlist"/>
              <w:ind w:left="309" w:hanging="284"/>
              <w:jc w:val="both"/>
            </w:pPr>
          </w:p>
          <w:p w14:paraId="5A842A85" w14:textId="12BC938C" w:rsidR="0070405B" w:rsidRDefault="0070405B" w:rsidP="005B33B0">
            <w:pPr>
              <w:pStyle w:val="Akapitzlist"/>
              <w:ind w:left="309" w:hanging="284"/>
              <w:jc w:val="both"/>
            </w:pPr>
            <w:r w:rsidRPr="004B7297">
              <w:t xml:space="preserve">Instrukcja korzystania z Mapy urbanizacji stanowi </w:t>
            </w:r>
            <w:r w:rsidRPr="004B7297">
              <w:rPr>
                <w:b/>
                <w:bCs/>
              </w:rPr>
              <w:t xml:space="preserve">Załącznik nr </w:t>
            </w:r>
            <w:r>
              <w:rPr>
                <w:b/>
                <w:bCs/>
              </w:rPr>
              <w:t>7</w:t>
            </w:r>
            <w:r w:rsidRPr="004B7297">
              <w:t xml:space="preserve"> do Regulaminu.</w:t>
            </w:r>
          </w:p>
        </w:tc>
        <w:tc>
          <w:tcPr>
            <w:tcW w:w="1136" w:type="dxa"/>
            <w:vAlign w:val="center"/>
          </w:tcPr>
          <w:p w14:paraId="1B600B22" w14:textId="77777777" w:rsidR="00303693" w:rsidRDefault="00303693" w:rsidP="005B33B0">
            <w:r>
              <w:t>0-6 pkt</w:t>
            </w:r>
          </w:p>
        </w:tc>
      </w:tr>
      <w:bookmarkEnd w:id="1"/>
      <w:tr w:rsidR="00303693" w14:paraId="44C749EB" w14:textId="77777777" w:rsidTr="005B33B0">
        <w:trPr>
          <w:gridAfter w:val="1"/>
          <w:wAfter w:w="18" w:type="dxa"/>
          <w:jc w:val="center"/>
        </w:trPr>
        <w:tc>
          <w:tcPr>
            <w:tcW w:w="562" w:type="dxa"/>
            <w:vAlign w:val="center"/>
          </w:tcPr>
          <w:p w14:paraId="31276EDC" w14:textId="77777777" w:rsidR="00303693" w:rsidRPr="00554406" w:rsidRDefault="00303693" w:rsidP="005B33B0">
            <w:pPr>
              <w:ind w:right="-90"/>
            </w:pPr>
            <w:r>
              <w:t>3b</w:t>
            </w:r>
          </w:p>
        </w:tc>
        <w:tc>
          <w:tcPr>
            <w:tcW w:w="2131" w:type="dxa"/>
            <w:vAlign w:val="center"/>
          </w:tcPr>
          <w:p w14:paraId="50D4C104" w14:textId="77777777" w:rsidR="00303693" w:rsidRPr="0090000D" w:rsidRDefault="00303693" w:rsidP="005B33B0">
            <w:r>
              <w:t>% gęstości zaludnienia 300 -1500 osób/km</w:t>
            </w:r>
            <w:r>
              <w:rPr>
                <w:vertAlign w:val="superscript"/>
              </w:rPr>
              <w:t>2</w:t>
            </w:r>
          </w:p>
        </w:tc>
        <w:tc>
          <w:tcPr>
            <w:tcW w:w="7088" w:type="dxa"/>
            <w:vAlign w:val="center"/>
          </w:tcPr>
          <w:p w14:paraId="7A5894C6" w14:textId="19C3F706" w:rsidR="00086D95" w:rsidRDefault="00303693" w:rsidP="005B33B0">
            <w:pPr>
              <w:jc w:val="both"/>
            </w:pPr>
            <w:bookmarkStart w:id="3" w:name="_Hlk75433188"/>
            <w:r>
              <w:t xml:space="preserve">Maksymalnie 20% powierzchni </w:t>
            </w:r>
            <w:r w:rsidRPr="002A5A01">
              <w:t>lokalizacj</w:t>
            </w:r>
            <w:r>
              <w:t>i</w:t>
            </w:r>
            <w:r w:rsidRPr="002A5A01">
              <w:t xml:space="preserve"> </w:t>
            </w:r>
            <w:r>
              <w:t>może zajmować obszar o gęstości zaludnienia 300-1500 osób/km</w:t>
            </w:r>
            <w:r>
              <w:rPr>
                <w:vertAlign w:val="superscript"/>
              </w:rPr>
              <w:t>2</w:t>
            </w:r>
            <w:r>
              <w:t xml:space="preserve"> (</w:t>
            </w:r>
            <w:r w:rsidRPr="00AB74C4">
              <w:t xml:space="preserve">„obszar jasnofioletowy” zgodnie z danymi zawartymi na </w:t>
            </w:r>
            <w:r w:rsidR="00086D95">
              <w:t>M</w:t>
            </w:r>
            <w:r w:rsidRPr="00AB74C4">
              <w:t>apie</w:t>
            </w:r>
            <w:r w:rsidR="00086D95">
              <w:t xml:space="preserve"> urbanizacji</w:t>
            </w:r>
            <w:r w:rsidR="006E2117">
              <w:t>:</w:t>
            </w:r>
          </w:p>
          <w:bookmarkEnd w:id="3"/>
          <w:p w14:paraId="393FC62D" w14:textId="77777777" w:rsidR="006E2117" w:rsidRDefault="00303693" w:rsidP="005B33B0">
            <w:pPr>
              <w:jc w:val="both"/>
            </w:pPr>
            <w:r>
              <w:fldChar w:fldCharType="begin"/>
            </w:r>
            <w:r>
              <w:instrText xml:space="preserve"> HYPERLINK "https://ec.europa.eu/regional_policy/mapapps/urban/degurba.html" </w:instrText>
            </w:r>
            <w:r>
              <w:fldChar w:fldCharType="separate"/>
            </w:r>
            <w:r w:rsidRPr="0098442C">
              <w:rPr>
                <w:rStyle w:val="Hipercze"/>
              </w:rPr>
              <w:t>https://ec.europa.eu/regional_policy/mapapps/urban/degurba.html</w:t>
            </w:r>
            <w:r>
              <w:rPr>
                <w:rStyle w:val="Hipercze"/>
              </w:rPr>
              <w:fldChar w:fldCharType="end"/>
            </w:r>
            <w:r>
              <w:t>)</w:t>
            </w:r>
            <w:bookmarkStart w:id="4" w:name="_Hlk75433117"/>
            <w:r w:rsidR="0058009F">
              <w:t xml:space="preserve"> („</w:t>
            </w:r>
            <w:r w:rsidR="0058009F" w:rsidRPr="0058009F">
              <w:rPr>
                <w:b/>
                <w:bCs/>
              </w:rPr>
              <w:t>Mapa urbanizacji</w:t>
            </w:r>
            <w:r w:rsidR="0058009F">
              <w:t>”)</w:t>
            </w:r>
            <w:r w:rsidRPr="00E76304">
              <w:t>.</w:t>
            </w:r>
            <w:r w:rsidR="006E2117">
              <w:t xml:space="preserve"> </w:t>
            </w:r>
            <w:bookmarkEnd w:id="4"/>
          </w:p>
          <w:p w14:paraId="0CFDA128" w14:textId="1AC601CD" w:rsidR="00303693" w:rsidRDefault="00303693" w:rsidP="005B33B0">
            <w:pPr>
              <w:jc w:val="both"/>
            </w:pPr>
            <w:r w:rsidRPr="00E76304">
              <w:t>Ilość punktów uzależniona jest od udziału obszarów</w:t>
            </w:r>
            <w:r>
              <w:t xml:space="preserve"> o ww. gęstości zaludnienia w powierzchni lokalizacji i wynosi:</w:t>
            </w:r>
          </w:p>
          <w:p w14:paraId="791C21D1" w14:textId="77777777" w:rsidR="00303693" w:rsidRDefault="00303693" w:rsidP="00303693">
            <w:pPr>
              <w:pStyle w:val="Akapitzlist"/>
              <w:numPr>
                <w:ilvl w:val="0"/>
                <w:numId w:val="5"/>
              </w:numPr>
              <w:jc w:val="both"/>
            </w:pPr>
            <w:r>
              <w:t xml:space="preserve">od ponad 15 do 20% </w:t>
            </w:r>
            <w:r w:rsidRPr="00A62E32">
              <w:t>–</w:t>
            </w:r>
            <w:r>
              <w:t xml:space="preserve"> 0 pkt,</w:t>
            </w:r>
          </w:p>
          <w:p w14:paraId="474A4829" w14:textId="4CE07BC1" w:rsidR="00303693" w:rsidRDefault="00303693" w:rsidP="00303693">
            <w:pPr>
              <w:pStyle w:val="Akapitzlist"/>
              <w:numPr>
                <w:ilvl w:val="0"/>
                <w:numId w:val="5"/>
              </w:numPr>
              <w:jc w:val="both"/>
            </w:pPr>
            <w:r>
              <w:t xml:space="preserve">od ponad 10 do 15% </w:t>
            </w:r>
            <w:r w:rsidRPr="00A62E32">
              <w:t>–</w:t>
            </w:r>
            <w:r>
              <w:t xml:space="preserve"> 2 pkt</w:t>
            </w:r>
            <w:r w:rsidR="00960902">
              <w:t>,</w:t>
            </w:r>
          </w:p>
          <w:p w14:paraId="07BF22D7" w14:textId="5AF88669" w:rsidR="00303693" w:rsidRDefault="00303693" w:rsidP="00303693">
            <w:pPr>
              <w:pStyle w:val="Akapitzlist"/>
              <w:numPr>
                <w:ilvl w:val="0"/>
                <w:numId w:val="5"/>
              </w:numPr>
              <w:jc w:val="both"/>
            </w:pPr>
            <w:r>
              <w:t xml:space="preserve">od ponad 5 do 10% </w:t>
            </w:r>
            <w:r w:rsidRPr="00A62E32">
              <w:t>–</w:t>
            </w:r>
            <w:r>
              <w:t xml:space="preserve"> 4 pkt</w:t>
            </w:r>
            <w:r w:rsidR="00960902">
              <w:t>,</w:t>
            </w:r>
          </w:p>
          <w:p w14:paraId="4AA852B1" w14:textId="77777777" w:rsidR="00303693" w:rsidRDefault="00303693" w:rsidP="00303693">
            <w:pPr>
              <w:pStyle w:val="Akapitzlist"/>
              <w:numPr>
                <w:ilvl w:val="0"/>
                <w:numId w:val="5"/>
              </w:numPr>
              <w:jc w:val="both"/>
            </w:pPr>
            <w:r>
              <w:lastRenderedPageBreak/>
              <w:t xml:space="preserve">do 5% </w:t>
            </w:r>
            <w:r w:rsidRPr="00A62E32">
              <w:t>–</w:t>
            </w:r>
            <w:r>
              <w:t xml:space="preserve"> 6 pkt;</w:t>
            </w:r>
          </w:p>
          <w:p w14:paraId="3679402B" w14:textId="77777777" w:rsidR="00303693" w:rsidRDefault="00303693" w:rsidP="005B33B0">
            <w:pPr>
              <w:jc w:val="both"/>
            </w:pPr>
          </w:p>
          <w:p w14:paraId="649F92BA" w14:textId="6B9921B1" w:rsidR="00303693" w:rsidRDefault="00303693" w:rsidP="005B33B0">
            <w:pPr>
              <w:jc w:val="both"/>
            </w:pPr>
            <w:r w:rsidRPr="004B7297">
              <w:t xml:space="preserve">Instrukcja korzystania z Mapy urbanizacji stanowi </w:t>
            </w:r>
            <w:r w:rsidRPr="004B7297">
              <w:rPr>
                <w:b/>
                <w:bCs/>
              </w:rPr>
              <w:t xml:space="preserve">Załącznik nr </w:t>
            </w:r>
            <w:r w:rsidR="00376238">
              <w:rPr>
                <w:b/>
                <w:bCs/>
              </w:rPr>
              <w:t>7</w:t>
            </w:r>
            <w:r w:rsidRPr="004B7297">
              <w:t xml:space="preserve"> do Regulaminu.</w:t>
            </w:r>
          </w:p>
        </w:tc>
        <w:tc>
          <w:tcPr>
            <w:tcW w:w="1136" w:type="dxa"/>
            <w:vAlign w:val="center"/>
          </w:tcPr>
          <w:p w14:paraId="58CCD2FE" w14:textId="77777777" w:rsidR="00303693" w:rsidRDefault="00303693" w:rsidP="005B33B0">
            <w:r>
              <w:lastRenderedPageBreak/>
              <w:t>0-6 pkt</w:t>
            </w:r>
          </w:p>
        </w:tc>
      </w:tr>
      <w:tr w:rsidR="00303693" w14:paraId="646B1E42" w14:textId="77777777" w:rsidTr="005B33B0">
        <w:trPr>
          <w:gridAfter w:val="1"/>
          <w:wAfter w:w="18" w:type="dxa"/>
          <w:jc w:val="center"/>
        </w:trPr>
        <w:tc>
          <w:tcPr>
            <w:tcW w:w="562" w:type="dxa"/>
            <w:vAlign w:val="center"/>
          </w:tcPr>
          <w:p w14:paraId="2C6B8893" w14:textId="77777777" w:rsidR="00303693" w:rsidRDefault="00303693" w:rsidP="005B33B0">
            <w:pPr>
              <w:ind w:right="-90"/>
            </w:pPr>
            <w:r>
              <w:t>3c</w:t>
            </w:r>
          </w:p>
        </w:tc>
        <w:tc>
          <w:tcPr>
            <w:tcW w:w="2131" w:type="dxa"/>
            <w:vAlign w:val="center"/>
          </w:tcPr>
          <w:p w14:paraId="34633ED4" w14:textId="77777777" w:rsidR="00303693" w:rsidRPr="00F900F5" w:rsidRDefault="00303693" w:rsidP="005B33B0">
            <w:r>
              <w:t>% gęstości zaludnienia powyżej 1500 osób/km</w:t>
            </w:r>
            <w:r>
              <w:rPr>
                <w:vertAlign w:val="superscript"/>
              </w:rPr>
              <w:t>2</w:t>
            </w:r>
          </w:p>
        </w:tc>
        <w:tc>
          <w:tcPr>
            <w:tcW w:w="7088" w:type="dxa"/>
            <w:vAlign w:val="center"/>
          </w:tcPr>
          <w:p w14:paraId="5A27E47C" w14:textId="77777777" w:rsidR="006E2117" w:rsidRDefault="00303693" w:rsidP="005B33B0">
            <w:pPr>
              <w:jc w:val="both"/>
            </w:pPr>
            <w:r>
              <w:t xml:space="preserve">Maksymalnie 10% powierzchni </w:t>
            </w:r>
            <w:r w:rsidRPr="002A5A01">
              <w:t>lokalizacj</w:t>
            </w:r>
            <w:r>
              <w:t>i</w:t>
            </w:r>
            <w:r w:rsidRPr="002A5A01">
              <w:t xml:space="preserve"> </w:t>
            </w:r>
            <w:r>
              <w:t>może zajmować obszar o gęstości zaludnienia powyżej 1500 osób/km</w:t>
            </w:r>
            <w:r>
              <w:rPr>
                <w:vertAlign w:val="superscript"/>
              </w:rPr>
              <w:t>2</w:t>
            </w:r>
            <w:r>
              <w:t xml:space="preserve"> („obszar fioletowy” zgodnie z danymi zawartymi na </w:t>
            </w:r>
            <w:r w:rsidR="0058009F">
              <w:t>M</w:t>
            </w:r>
            <w:r>
              <w:t>apie</w:t>
            </w:r>
            <w:r w:rsidR="0058009F">
              <w:t xml:space="preserve"> urbanizacji</w:t>
            </w:r>
            <w:r w:rsidR="006E2117">
              <w:t>:</w:t>
            </w:r>
          </w:p>
          <w:p w14:paraId="56925256" w14:textId="77777777" w:rsidR="00AA71E1" w:rsidRDefault="001F539B" w:rsidP="005B33B0">
            <w:pPr>
              <w:jc w:val="both"/>
            </w:pPr>
            <w:hyperlink r:id="rId8" w:history="1">
              <w:r w:rsidR="00303693" w:rsidRPr="0098442C">
                <w:rPr>
                  <w:rStyle w:val="Hipercze"/>
                </w:rPr>
                <w:t>https://ec.europa.eu/regional_policy/mapapps/urban/degurba.html</w:t>
              </w:r>
            </w:hyperlink>
            <w:r w:rsidR="00303693">
              <w:rPr>
                <w:rStyle w:val="Hipercze"/>
              </w:rPr>
              <w:t>)</w:t>
            </w:r>
            <w:r w:rsidR="00303693">
              <w:t>.</w:t>
            </w:r>
            <w:r w:rsidR="00303693" w:rsidRPr="00E76304">
              <w:t xml:space="preserve"> </w:t>
            </w:r>
          </w:p>
          <w:p w14:paraId="5E6E132C" w14:textId="466D880E" w:rsidR="00303693" w:rsidRDefault="00303693" w:rsidP="005B33B0">
            <w:pPr>
              <w:jc w:val="both"/>
            </w:pPr>
            <w:r w:rsidRPr="00E76304">
              <w:t>Ilość punktów uzależniona jest od udziału obszarów</w:t>
            </w:r>
            <w:r>
              <w:t xml:space="preserve"> o ww. gęstości zaludnienia w powierzchni lokalizacji i wynosi:</w:t>
            </w:r>
          </w:p>
          <w:p w14:paraId="3FE255C0" w14:textId="77777777" w:rsidR="00303693" w:rsidRDefault="00303693" w:rsidP="00303693">
            <w:pPr>
              <w:pStyle w:val="Akapitzlist"/>
              <w:numPr>
                <w:ilvl w:val="0"/>
                <w:numId w:val="5"/>
              </w:numPr>
              <w:jc w:val="both"/>
            </w:pPr>
            <w:r>
              <w:t xml:space="preserve">od ponad 7 do 10% </w:t>
            </w:r>
            <w:r w:rsidRPr="00A62E32">
              <w:t>–</w:t>
            </w:r>
            <w:r>
              <w:t xml:space="preserve"> 0 pkt,</w:t>
            </w:r>
          </w:p>
          <w:p w14:paraId="69008DA0" w14:textId="77777777" w:rsidR="00303693" w:rsidRDefault="00303693" w:rsidP="00303693">
            <w:pPr>
              <w:pStyle w:val="Akapitzlist"/>
              <w:numPr>
                <w:ilvl w:val="0"/>
                <w:numId w:val="5"/>
              </w:numPr>
              <w:jc w:val="both"/>
            </w:pPr>
            <w:r>
              <w:t xml:space="preserve">od ponad 3 do 7% </w:t>
            </w:r>
            <w:r w:rsidRPr="00A62E32">
              <w:t>–</w:t>
            </w:r>
            <w:r>
              <w:t xml:space="preserve"> 3 pkt,</w:t>
            </w:r>
          </w:p>
          <w:p w14:paraId="55461C06" w14:textId="77777777" w:rsidR="00303693" w:rsidRDefault="00303693" w:rsidP="00303693">
            <w:pPr>
              <w:pStyle w:val="Akapitzlist"/>
              <w:numPr>
                <w:ilvl w:val="0"/>
                <w:numId w:val="5"/>
              </w:numPr>
              <w:jc w:val="both"/>
            </w:pPr>
            <w:r>
              <w:t xml:space="preserve">do 3% </w:t>
            </w:r>
            <w:r w:rsidRPr="00A62E32">
              <w:t>–</w:t>
            </w:r>
            <w:r>
              <w:t xml:space="preserve"> 6 pkt;</w:t>
            </w:r>
          </w:p>
          <w:p w14:paraId="7DADF768" w14:textId="77777777" w:rsidR="00303693" w:rsidRDefault="00303693" w:rsidP="005B33B0">
            <w:pPr>
              <w:jc w:val="both"/>
            </w:pPr>
          </w:p>
          <w:p w14:paraId="15F939D5" w14:textId="7A8DE4EC" w:rsidR="00303693" w:rsidRDefault="00303693" w:rsidP="005B33B0">
            <w:pPr>
              <w:jc w:val="both"/>
            </w:pPr>
            <w:r w:rsidRPr="004B7297">
              <w:t xml:space="preserve">Instrukcja korzystania z Mapy urbanizacji stanowi </w:t>
            </w:r>
            <w:r w:rsidRPr="004B7297">
              <w:rPr>
                <w:b/>
                <w:bCs/>
              </w:rPr>
              <w:t xml:space="preserve">Załącznik nr </w:t>
            </w:r>
            <w:r w:rsidR="00376238">
              <w:rPr>
                <w:b/>
                <w:bCs/>
              </w:rPr>
              <w:t>7</w:t>
            </w:r>
            <w:r w:rsidRPr="004B7297">
              <w:t xml:space="preserve"> do Regulaminu.</w:t>
            </w:r>
          </w:p>
        </w:tc>
        <w:tc>
          <w:tcPr>
            <w:tcW w:w="1136" w:type="dxa"/>
            <w:vAlign w:val="center"/>
          </w:tcPr>
          <w:p w14:paraId="152C6D55" w14:textId="77777777" w:rsidR="00303693" w:rsidRDefault="00303693" w:rsidP="005B33B0">
            <w:r>
              <w:t>0-6 pkt</w:t>
            </w:r>
          </w:p>
        </w:tc>
      </w:tr>
      <w:tr w:rsidR="00303693" w14:paraId="75CB0CF7" w14:textId="77777777" w:rsidTr="005B33B0">
        <w:trPr>
          <w:gridAfter w:val="1"/>
          <w:wAfter w:w="18" w:type="dxa"/>
          <w:jc w:val="center"/>
        </w:trPr>
        <w:tc>
          <w:tcPr>
            <w:tcW w:w="562" w:type="dxa"/>
            <w:shd w:val="clear" w:color="auto" w:fill="E7E6E6" w:themeFill="background2"/>
            <w:vAlign w:val="center"/>
          </w:tcPr>
          <w:p w14:paraId="7C74B5A5" w14:textId="77777777" w:rsidR="00303693" w:rsidRPr="00554406" w:rsidRDefault="00303693" w:rsidP="00303693">
            <w:pPr>
              <w:pStyle w:val="Akapitzlist"/>
              <w:numPr>
                <w:ilvl w:val="0"/>
                <w:numId w:val="1"/>
              </w:numPr>
              <w:ind w:left="0" w:right="-90" w:firstLine="0"/>
              <w:rPr>
                <w:b/>
                <w:bCs/>
              </w:rPr>
            </w:pPr>
          </w:p>
        </w:tc>
        <w:tc>
          <w:tcPr>
            <w:tcW w:w="2131" w:type="dxa"/>
            <w:shd w:val="clear" w:color="auto" w:fill="E7E6E6" w:themeFill="background2"/>
            <w:vAlign w:val="center"/>
          </w:tcPr>
          <w:p w14:paraId="24697BD2" w14:textId="77777777" w:rsidR="00303693" w:rsidRDefault="00303693" w:rsidP="005B33B0">
            <w:pPr>
              <w:rPr>
                <w:b/>
                <w:bCs/>
              </w:rPr>
            </w:pPr>
            <w:r w:rsidRPr="00554406">
              <w:rPr>
                <w:b/>
                <w:bCs/>
              </w:rPr>
              <w:t>Infrastruktura</w:t>
            </w:r>
          </w:p>
        </w:tc>
        <w:tc>
          <w:tcPr>
            <w:tcW w:w="7088" w:type="dxa"/>
            <w:shd w:val="clear" w:color="auto" w:fill="E7E6E6" w:themeFill="background2"/>
            <w:vAlign w:val="center"/>
          </w:tcPr>
          <w:p w14:paraId="7DBFEAF2" w14:textId="77777777" w:rsidR="00303693" w:rsidRDefault="00303693" w:rsidP="005B33B0">
            <w:pPr>
              <w:rPr>
                <w:b/>
                <w:bCs/>
              </w:rPr>
            </w:pPr>
          </w:p>
        </w:tc>
        <w:tc>
          <w:tcPr>
            <w:tcW w:w="1136" w:type="dxa"/>
            <w:shd w:val="clear" w:color="auto" w:fill="E7E6E6" w:themeFill="background2"/>
            <w:vAlign w:val="center"/>
          </w:tcPr>
          <w:p w14:paraId="6485B5AF" w14:textId="77777777" w:rsidR="00047D7E" w:rsidRDefault="00303693" w:rsidP="005B33B0">
            <w:pPr>
              <w:rPr>
                <w:b/>
                <w:bCs/>
              </w:rPr>
            </w:pPr>
            <w:r w:rsidRPr="00E86537">
              <w:rPr>
                <w:b/>
                <w:bCs/>
              </w:rPr>
              <w:t xml:space="preserve">Maks. </w:t>
            </w:r>
          </w:p>
          <w:p w14:paraId="4D9F5D4C" w14:textId="762F5BFC" w:rsidR="00303693" w:rsidRDefault="00CC4F6F" w:rsidP="005B33B0">
            <w:pPr>
              <w:rPr>
                <w:b/>
                <w:bCs/>
              </w:rPr>
            </w:pPr>
            <w:r>
              <w:rPr>
                <w:b/>
                <w:bCs/>
              </w:rPr>
              <w:t>45</w:t>
            </w:r>
            <w:r w:rsidR="00047D7E">
              <w:rPr>
                <w:b/>
                <w:bCs/>
              </w:rPr>
              <w:t xml:space="preserve"> </w:t>
            </w:r>
            <w:r w:rsidR="00303693">
              <w:rPr>
                <w:b/>
                <w:bCs/>
              </w:rPr>
              <w:t>pkt</w:t>
            </w:r>
          </w:p>
        </w:tc>
      </w:tr>
      <w:tr w:rsidR="00303693" w14:paraId="77A64D41" w14:textId="77777777" w:rsidTr="005B33B0">
        <w:trPr>
          <w:gridAfter w:val="1"/>
          <w:wAfter w:w="18" w:type="dxa"/>
          <w:trHeight w:val="2931"/>
          <w:jc w:val="center"/>
        </w:trPr>
        <w:tc>
          <w:tcPr>
            <w:tcW w:w="562" w:type="dxa"/>
            <w:vMerge w:val="restart"/>
            <w:vAlign w:val="center"/>
          </w:tcPr>
          <w:p w14:paraId="09BD5034" w14:textId="77777777" w:rsidR="00303693" w:rsidRDefault="00303693" w:rsidP="005B33B0">
            <w:pPr>
              <w:ind w:right="-90"/>
            </w:pPr>
            <w:r>
              <w:t>4a</w:t>
            </w:r>
          </w:p>
        </w:tc>
        <w:tc>
          <w:tcPr>
            <w:tcW w:w="2131" w:type="dxa"/>
            <w:vMerge w:val="restart"/>
            <w:vAlign w:val="center"/>
          </w:tcPr>
          <w:p w14:paraId="3EBA80BB" w14:textId="77777777" w:rsidR="00303693" w:rsidRPr="00554406" w:rsidRDefault="00303693" w:rsidP="005B33B0">
            <w:r>
              <w:t>Udostępnienie przez gminę obiektów do montażu elementów technicznych (np. montaż anten na budynkach gminnych)</w:t>
            </w:r>
          </w:p>
        </w:tc>
        <w:tc>
          <w:tcPr>
            <w:tcW w:w="7088" w:type="dxa"/>
            <w:vAlign w:val="center"/>
          </w:tcPr>
          <w:p w14:paraId="3FCD1827" w14:textId="77777777" w:rsidR="001267CD" w:rsidRDefault="001267CD" w:rsidP="001267CD">
            <w:pPr>
              <w:jc w:val="both"/>
            </w:pPr>
            <w:r>
              <w:t>W przypadku gdy zaproponowana powierzchnia lokalizacji wynosi poniżej 200 km</w:t>
            </w:r>
            <w:r>
              <w:rPr>
                <w:vertAlign w:val="superscript"/>
              </w:rPr>
              <w:t>2</w:t>
            </w:r>
            <w:r>
              <w:t xml:space="preserve"> a Uczestnik zdecydował się na zadeklarowanie obiektów, preferowana ich liczba wynosi 4, z czego minimum 2 z nich powinny być oddalone od siebie o co najmniej 4 km. Docelowo wybrane zostaną maksymalnie 3 obiekty do instalacji infrastruktury. Sposób punktacji: </w:t>
            </w:r>
          </w:p>
          <w:p w14:paraId="3A245E8B" w14:textId="5BAD7481" w:rsidR="001267CD" w:rsidRDefault="001267CD" w:rsidP="001267CD">
            <w:pPr>
              <w:pStyle w:val="Akapitzlist"/>
              <w:numPr>
                <w:ilvl w:val="0"/>
                <w:numId w:val="6"/>
              </w:numPr>
              <w:jc w:val="both"/>
            </w:pPr>
            <w:r>
              <w:t>zaproponowanie jednego obiektu – 2 pkt</w:t>
            </w:r>
            <w:r w:rsidR="00F75D1D">
              <w:t>,</w:t>
            </w:r>
          </w:p>
          <w:p w14:paraId="204BD430" w14:textId="285B58C6" w:rsidR="001267CD" w:rsidRDefault="001267CD" w:rsidP="001267CD">
            <w:pPr>
              <w:pStyle w:val="Akapitzlist"/>
              <w:numPr>
                <w:ilvl w:val="0"/>
                <w:numId w:val="6"/>
              </w:numPr>
              <w:jc w:val="both"/>
            </w:pPr>
            <w:r>
              <w:t>zaproponowanie dwóch obiektów – 5 pkt</w:t>
            </w:r>
            <w:r w:rsidR="00F75D1D">
              <w:t>,</w:t>
            </w:r>
          </w:p>
          <w:p w14:paraId="1817F92D" w14:textId="4488D777" w:rsidR="001267CD" w:rsidRDefault="001267CD" w:rsidP="001267CD">
            <w:pPr>
              <w:pStyle w:val="Akapitzlist"/>
              <w:numPr>
                <w:ilvl w:val="0"/>
                <w:numId w:val="6"/>
              </w:numPr>
              <w:jc w:val="both"/>
            </w:pPr>
            <w:r>
              <w:t>zaproponowanie trzech obiektów – 8</w:t>
            </w:r>
            <w:r w:rsidR="00A56284">
              <w:t xml:space="preserve"> </w:t>
            </w:r>
            <w:r>
              <w:t>pkt</w:t>
            </w:r>
            <w:r w:rsidR="00F75D1D">
              <w:t>,</w:t>
            </w:r>
          </w:p>
          <w:p w14:paraId="6ABEEE9D" w14:textId="00684FDD" w:rsidR="001267CD" w:rsidRDefault="001267CD" w:rsidP="001267CD">
            <w:pPr>
              <w:pStyle w:val="Akapitzlist"/>
              <w:numPr>
                <w:ilvl w:val="0"/>
                <w:numId w:val="6"/>
              </w:numPr>
              <w:jc w:val="both"/>
            </w:pPr>
            <w:r>
              <w:t>zaproponowanie 4 lub więcej obiektów – 12 pkt</w:t>
            </w:r>
            <w:r w:rsidR="008C1D56">
              <w:t>,</w:t>
            </w:r>
          </w:p>
          <w:p w14:paraId="39D4F0E0" w14:textId="67750FCA" w:rsidR="001267CD" w:rsidRDefault="001267CD" w:rsidP="001267CD">
            <w:pPr>
              <w:pStyle w:val="Akapitzlist"/>
              <w:numPr>
                <w:ilvl w:val="0"/>
                <w:numId w:val="6"/>
              </w:numPr>
              <w:jc w:val="both"/>
            </w:pPr>
            <w:r>
              <w:t>jeżeli wśród zaproponowanych lokalizacji znajduje się maszt telekomunikacyjny lub inny obiekt, na którym instalacja będzie możliwa na wysokości minimum 30 metrów od wysokości terenu, to za każdy taki obiekt przyznane zostaną dodatkowo 3 pkt, łącznie nie więcej niż 6 pkt;</w:t>
            </w:r>
          </w:p>
          <w:p w14:paraId="19D4F8CD" w14:textId="77777777" w:rsidR="00303693" w:rsidRDefault="00303693" w:rsidP="005B33B0">
            <w:pPr>
              <w:pStyle w:val="Akapitzlist"/>
              <w:jc w:val="both"/>
            </w:pPr>
            <w:r>
              <w:t xml:space="preserve">  </w:t>
            </w:r>
          </w:p>
        </w:tc>
        <w:tc>
          <w:tcPr>
            <w:tcW w:w="1136" w:type="dxa"/>
            <w:vMerge w:val="restart"/>
            <w:vAlign w:val="center"/>
          </w:tcPr>
          <w:p w14:paraId="1A59873F" w14:textId="6E36916E" w:rsidR="00303693" w:rsidRDefault="00303693" w:rsidP="005B33B0">
            <w:r>
              <w:t>0-</w:t>
            </w:r>
            <w:r w:rsidR="001267CD">
              <w:t>26</w:t>
            </w:r>
            <w:r w:rsidR="001B053F">
              <w:t xml:space="preserve"> </w:t>
            </w:r>
            <w:r>
              <w:t>pkt</w:t>
            </w:r>
          </w:p>
        </w:tc>
      </w:tr>
      <w:tr w:rsidR="00303693" w14:paraId="38C50BB3" w14:textId="77777777" w:rsidTr="005B33B0">
        <w:trPr>
          <w:gridAfter w:val="1"/>
          <w:wAfter w:w="18" w:type="dxa"/>
          <w:trHeight w:val="2635"/>
          <w:jc w:val="center"/>
        </w:trPr>
        <w:tc>
          <w:tcPr>
            <w:tcW w:w="562" w:type="dxa"/>
            <w:vMerge/>
            <w:vAlign w:val="center"/>
          </w:tcPr>
          <w:p w14:paraId="41EEC0DB" w14:textId="77777777" w:rsidR="00303693" w:rsidRDefault="00303693" w:rsidP="005B33B0">
            <w:pPr>
              <w:ind w:right="-90"/>
            </w:pPr>
          </w:p>
        </w:tc>
        <w:tc>
          <w:tcPr>
            <w:tcW w:w="2131" w:type="dxa"/>
            <w:vMerge/>
            <w:vAlign w:val="center"/>
          </w:tcPr>
          <w:p w14:paraId="7F697057" w14:textId="77777777" w:rsidR="00303693" w:rsidRDefault="00303693" w:rsidP="005B33B0"/>
        </w:tc>
        <w:tc>
          <w:tcPr>
            <w:tcW w:w="7088" w:type="dxa"/>
            <w:vAlign w:val="center"/>
          </w:tcPr>
          <w:p w14:paraId="517D65A9" w14:textId="77777777" w:rsidR="00303693" w:rsidRDefault="00303693" w:rsidP="00282B64">
            <w:pPr>
              <w:pStyle w:val="Akapitzlist"/>
              <w:jc w:val="both"/>
            </w:pPr>
          </w:p>
          <w:p w14:paraId="52B1D312" w14:textId="4663C58C" w:rsidR="00AF68FF" w:rsidRDefault="00AF68FF" w:rsidP="00282B64">
            <w:pPr>
              <w:jc w:val="both"/>
            </w:pPr>
            <w:r>
              <w:t>W przypadku gdy zaproponowana powierzchnia lokalizacji wynosi powyżej 200 km</w:t>
            </w:r>
            <w:r>
              <w:rPr>
                <w:vertAlign w:val="superscript"/>
              </w:rPr>
              <w:t>2</w:t>
            </w:r>
            <w:r>
              <w:t xml:space="preserve"> a Uczestnik zdecydował się na zadeklarowanie obiektów, preferowana ich liczba wynosi </w:t>
            </w:r>
            <w:r w:rsidR="001267CD">
              <w:t>5</w:t>
            </w:r>
            <w:r>
              <w:t xml:space="preserve">, z czego minimum </w:t>
            </w:r>
            <w:r w:rsidR="001267CD">
              <w:t>3</w:t>
            </w:r>
            <w:r>
              <w:t xml:space="preserve"> z nich powinny być oddalone od siebie o co najmniej </w:t>
            </w:r>
            <w:r w:rsidR="001267CD">
              <w:t>5</w:t>
            </w:r>
            <w:r>
              <w:t xml:space="preserve"> km. Docelowo wybrane zostaną maksymalnie </w:t>
            </w:r>
            <w:r w:rsidR="001267CD">
              <w:t>4</w:t>
            </w:r>
            <w:r>
              <w:t xml:space="preserve"> obiekty do instalacji infrastruktury. Sposób punktacji: </w:t>
            </w:r>
          </w:p>
          <w:p w14:paraId="0AFB28BE" w14:textId="0D80C725" w:rsidR="00AF68FF" w:rsidRDefault="00AF68FF" w:rsidP="00282B64">
            <w:pPr>
              <w:pStyle w:val="Akapitzlist"/>
              <w:numPr>
                <w:ilvl w:val="0"/>
                <w:numId w:val="6"/>
              </w:numPr>
              <w:jc w:val="both"/>
            </w:pPr>
            <w:r>
              <w:t>zaproponowanie jednego obiektu – 2 pkt</w:t>
            </w:r>
            <w:r w:rsidR="008C1D56">
              <w:t>,</w:t>
            </w:r>
          </w:p>
          <w:p w14:paraId="6056B446" w14:textId="20649948" w:rsidR="00AF68FF" w:rsidRDefault="00AF68FF" w:rsidP="00282B64">
            <w:pPr>
              <w:pStyle w:val="Akapitzlist"/>
              <w:numPr>
                <w:ilvl w:val="0"/>
                <w:numId w:val="6"/>
              </w:numPr>
              <w:jc w:val="both"/>
            </w:pPr>
            <w:r>
              <w:t xml:space="preserve">zaproponowanie dwóch obiektów – </w:t>
            </w:r>
            <w:r w:rsidR="001267CD">
              <w:t>5</w:t>
            </w:r>
            <w:r>
              <w:t xml:space="preserve"> pkt</w:t>
            </w:r>
            <w:r w:rsidR="008C1D56">
              <w:t>,</w:t>
            </w:r>
          </w:p>
          <w:p w14:paraId="794EC48F" w14:textId="4E591388" w:rsidR="00AF68FF" w:rsidRDefault="00AF68FF" w:rsidP="00282B64">
            <w:pPr>
              <w:pStyle w:val="Akapitzlist"/>
              <w:numPr>
                <w:ilvl w:val="0"/>
                <w:numId w:val="6"/>
              </w:numPr>
              <w:jc w:val="both"/>
            </w:pPr>
            <w:r>
              <w:t xml:space="preserve">zaproponowanie trzech obiektów – </w:t>
            </w:r>
            <w:r w:rsidR="001267CD">
              <w:t>8</w:t>
            </w:r>
            <w:r>
              <w:t>pkt</w:t>
            </w:r>
            <w:r w:rsidR="008C1D56">
              <w:t>,</w:t>
            </w:r>
          </w:p>
          <w:p w14:paraId="11C386B2" w14:textId="4A4F20F9" w:rsidR="001267CD" w:rsidRDefault="001267CD" w:rsidP="00282B64">
            <w:pPr>
              <w:pStyle w:val="Akapitzlist"/>
              <w:numPr>
                <w:ilvl w:val="0"/>
                <w:numId w:val="6"/>
              </w:numPr>
              <w:jc w:val="both"/>
            </w:pPr>
            <w:r>
              <w:t>zaproponowanie czterech obiektów – 10pkt</w:t>
            </w:r>
            <w:r w:rsidR="008C1D56">
              <w:t>,</w:t>
            </w:r>
          </w:p>
          <w:p w14:paraId="5DD787B3" w14:textId="0F92EB33" w:rsidR="00AF68FF" w:rsidRDefault="00AF68FF" w:rsidP="00282B64">
            <w:pPr>
              <w:pStyle w:val="Akapitzlist"/>
              <w:numPr>
                <w:ilvl w:val="0"/>
                <w:numId w:val="6"/>
              </w:numPr>
              <w:jc w:val="both"/>
            </w:pPr>
            <w:r>
              <w:t xml:space="preserve">zaproponowanie </w:t>
            </w:r>
            <w:r w:rsidR="001267CD">
              <w:t>5</w:t>
            </w:r>
            <w:r>
              <w:t xml:space="preserve"> lub więcej obiektów – 1</w:t>
            </w:r>
            <w:r w:rsidR="001267CD">
              <w:t>2</w:t>
            </w:r>
            <w:r>
              <w:t xml:space="preserve"> pkt</w:t>
            </w:r>
            <w:r w:rsidR="008C1D56">
              <w:t>,</w:t>
            </w:r>
          </w:p>
          <w:p w14:paraId="307DD1A5" w14:textId="10EB9F7D" w:rsidR="00AF68FF" w:rsidRDefault="00AF68FF" w:rsidP="00282B64">
            <w:pPr>
              <w:pStyle w:val="Akapitzlist"/>
              <w:numPr>
                <w:ilvl w:val="0"/>
                <w:numId w:val="6"/>
              </w:numPr>
              <w:jc w:val="both"/>
            </w:pPr>
            <w:r>
              <w:t xml:space="preserve">jeżeli wśród zaproponowanych lokalizacji znajduje się maszt telekomunikacyjny lub inny obiekt, na którym instalacja będzie możliwa na wysokości minimum 30 metrów od wysokości terenu, to za każdy taki obiekt przyznane zostaną dodatkowo </w:t>
            </w:r>
            <w:r w:rsidR="001267CD">
              <w:t>3</w:t>
            </w:r>
            <w:r>
              <w:t xml:space="preserve"> pkt, łącznie nie więcej niż </w:t>
            </w:r>
            <w:r w:rsidR="001267CD">
              <w:t>6</w:t>
            </w:r>
            <w:r>
              <w:t xml:space="preserve"> pkt;</w:t>
            </w:r>
          </w:p>
          <w:p w14:paraId="4C848A42" w14:textId="3D6E74A3" w:rsidR="00AF68FF" w:rsidRDefault="00AF68FF" w:rsidP="00282B64">
            <w:pPr>
              <w:pStyle w:val="Akapitzlist"/>
              <w:jc w:val="both"/>
            </w:pPr>
          </w:p>
        </w:tc>
        <w:tc>
          <w:tcPr>
            <w:tcW w:w="1136" w:type="dxa"/>
            <w:vMerge/>
            <w:vAlign w:val="center"/>
          </w:tcPr>
          <w:p w14:paraId="13B8EF67" w14:textId="77777777" w:rsidR="00303693" w:rsidRDefault="00303693" w:rsidP="005B33B0"/>
        </w:tc>
      </w:tr>
      <w:tr w:rsidR="00303693" w14:paraId="50234E9D" w14:textId="77777777" w:rsidTr="005B33B0">
        <w:trPr>
          <w:gridAfter w:val="1"/>
          <w:wAfter w:w="18" w:type="dxa"/>
          <w:trHeight w:val="992"/>
          <w:jc w:val="center"/>
        </w:trPr>
        <w:tc>
          <w:tcPr>
            <w:tcW w:w="562" w:type="dxa"/>
            <w:vMerge/>
            <w:vAlign w:val="center"/>
          </w:tcPr>
          <w:p w14:paraId="7A5E9E3A" w14:textId="77777777" w:rsidR="00303693" w:rsidRDefault="00303693" w:rsidP="005B33B0">
            <w:pPr>
              <w:ind w:right="-90"/>
            </w:pPr>
          </w:p>
        </w:tc>
        <w:tc>
          <w:tcPr>
            <w:tcW w:w="2131" w:type="dxa"/>
            <w:vMerge/>
            <w:vAlign w:val="center"/>
          </w:tcPr>
          <w:p w14:paraId="1AE90CDC" w14:textId="77777777" w:rsidR="00303693" w:rsidRDefault="00303693" w:rsidP="005B33B0"/>
        </w:tc>
        <w:tc>
          <w:tcPr>
            <w:tcW w:w="7088" w:type="dxa"/>
            <w:vAlign w:val="center"/>
          </w:tcPr>
          <w:p w14:paraId="799F1C13" w14:textId="77777777" w:rsidR="00303693" w:rsidRDefault="00303693" w:rsidP="00282B64">
            <w:pPr>
              <w:jc w:val="both"/>
            </w:pPr>
            <w:r>
              <w:t xml:space="preserve">Uczestnik może zadeklarować, że zapewni </w:t>
            </w:r>
            <w:r w:rsidRPr="00DB51ED">
              <w:t>w udostępnionym obiekcie</w:t>
            </w:r>
            <w:r>
              <w:t xml:space="preserve"> stały dostępu do Internetu* oraz będzie pokrywał koszty związane z utrzymaniem łącza Internetowego przez okres współpracy. </w:t>
            </w:r>
          </w:p>
          <w:p w14:paraId="68050208" w14:textId="77777777" w:rsidR="00303693" w:rsidRDefault="00303693" w:rsidP="00282B64">
            <w:pPr>
              <w:jc w:val="both"/>
            </w:pPr>
          </w:p>
          <w:p w14:paraId="232BD3EF" w14:textId="77777777" w:rsidR="00303693" w:rsidRDefault="00303693" w:rsidP="00282B64">
            <w:pPr>
              <w:jc w:val="both"/>
            </w:pPr>
            <w:r w:rsidRPr="009C3103">
              <w:t>Sposób punktacji:</w:t>
            </w:r>
          </w:p>
          <w:p w14:paraId="636E484C" w14:textId="33161FD6" w:rsidR="00303693" w:rsidRDefault="00303693" w:rsidP="00282B64">
            <w:pPr>
              <w:pStyle w:val="Akapitzlist"/>
              <w:numPr>
                <w:ilvl w:val="0"/>
                <w:numId w:val="17"/>
              </w:numPr>
              <w:ind w:left="309" w:hanging="309"/>
              <w:jc w:val="both"/>
            </w:pPr>
            <w:r>
              <w:t xml:space="preserve">za każdy obiekt z zadeklarowanym stałym dostępem do Internetu Uczestnik </w:t>
            </w:r>
            <w:r w:rsidR="001B053F">
              <w:t xml:space="preserve">otrzyma </w:t>
            </w:r>
            <w:r w:rsidR="001B053F" w:rsidRPr="001B053F">
              <w:t>–</w:t>
            </w:r>
            <w:r>
              <w:t xml:space="preserve"> 2 pk</w:t>
            </w:r>
            <w:r w:rsidR="008C1D56">
              <w:t>t,</w:t>
            </w:r>
          </w:p>
          <w:p w14:paraId="18D86899" w14:textId="36672983" w:rsidR="00303693" w:rsidRDefault="00303693" w:rsidP="00282B64">
            <w:pPr>
              <w:pStyle w:val="Akapitzlist"/>
              <w:numPr>
                <w:ilvl w:val="0"/>
                <w:numId w:val="17"/>
              </w:numPr>
              <w:ind w:left="309" w:hanging="309"/>
              <w:jc w:val="both"/>
            </w:pPr>
            <w:r>
              <w:t xml:space="preserve">maksymalna liczba punktów </w:t>
            </w:r>
            <w:r w:rsidR="001B053F" w:rsidRPr="001B053F">
              <w:t>–</w:t>
            </w:r>
            <w:r>
              <w:t xml:space="preserve"> </w:t>
            </w:r>
            <w:r w:rsidR="001267CD">
              <w:t>8</w:t>
            </w:r>
            <w:r>
              <w:t xml:space="preserve"> pkt;</w:t>
            </w:r>
          </w:p>
          <w:p w14:paraId="41317905" w14:textId="77777777" w:rsidR="00303693" w:rsidRDefault="00303693" w:rsidP="00282B64">
            <w:pPr>
              <w:jc w:val="both"/>
            </w:pPr>
            <w:r>
              <w:t xml:space="preserve"> </w:t>
            </w:r>
          </w:p>
          <w:p w14:paraId="21FC7A94" w14:textId="5A048D1C" w:rsidR="00303693" w:rsidRDefault="00303693" w:rsidP="00282B64">
            <w:pPr>
              <w:jc w:val="both"/>
            </w:pPr>
            <w:r>
              <w:t xml:space="preserve">*dostęp do Internetu </w:t>
            </w:r>
            <w:r w:rsidRPr="00813879">
              <w:t>–</w:t>
            </w:r>
            <w:r w:rsidR="001B053F">
              <w:t xml:space="preserve"> </w:t>
            </w:r>
            <w:r w:rsidRPr="009C1BF6">
              <w:t xml:space="preserve">łącze radiowe </w:t>
            </w:r>
            <w:r w:rsidRPr="00525F38">
              <w:t>o parametrach zapewniających prędkość na poziomie co najmniej 5</w:t>
            </w:r>
            <w:r w:rsidR="002820E1">
              <w:t xml:space="preserve"> </w:t>
            </w:r>
            <w:proofErr w:type="spellStart"/>
            <w:r w:rsidRPr="00525F38">
              <w:t>Mb</w:t>
            </w:r>
            <w:proofErr w:type="spellEnd"/>
            <w:r w:rsidRPr="00525F38">
              <w:t xml:space="preserve">/s lub łącze światłowodowe lub LAN o prędkości na poziomie co najmniej 5 </w:t>
            </w:r>
            <w:proofErr w:type="spellStart"/>
            <w:r w:rsidRPr="00525F38">
              <w:t>Mb</w:t>
            </w:r>
            <w:proofErr w:type="spellEnd"/>
            <w:r w:rsidRPr="00525F38">
              <w:t>/s</w:t>
            </w:r>
            <w:r>
              <w:t>.</w:t>
            </w:r>
          </w:p>
          <w:p w14:paraId="6DF7375C" w14:textId="77777777" w:rsidR="00303693" w:rsidRDefault="00303693" w:rsidP="00282B64">
            <w:pPr>
              <w:jc w:val="both"/>
            </w:pPr>
          </w:p>
        </w:tc>
        <w:tc>
          <w:tcPr>
            <w:tcW w:w="1136" w:type="dxa"/>
            <w:vMerge/>
            <w:vAlign w:val="center"/>
          </w:tcPr>
          <w:p w14:paraId="4013BC15" w14:textId="77777777" w:rsidR="00303693" w:rsidRDefault="00303693" w:rsidP="005B33B0"/>
        </w:tc>
      </w:tr>
      <w:tr w:rsidR="00303693" w14:paraId="3175BA64" w14:textId="77777777" w:rsidTr="005B33B0">
        <w:trPr>
          <w:gridAfter w:val="1"/>
          <w:wAfter w:w="18" w:type="dxa"/>
          <w:jc w:val="center"/>
        </w:trPr>
        <w:tc>
          <w:tcPr>
            <w:tcW w:w="562" w:type="dxa"/>
            <w:vAlign w:val="center"/>
          </w:tcPr>
          <w:p w14:paraId="758BC6D5" w14:textId="77777777" w:rsidR="00303693" w:rsidRPr="00F65368" w:rsidRDefault="00303693" w:rsidP="005B33B0">
            <w:pPr>
              <w:ind w:right="-90"/>
            </w:pPr>
            <w:r>
              <w:t>4b</w:t>
            </w:r>
          </w:p>
        </w:tc>
        <w:tc>
          <w:tcPr>
            <w:tcW w:w="2131" w:type="dxa"/>
            <w:vAlign w:val="center"/>
          </w:tcPr>
          <w:p w14:paraId="0E57C581" w14:textId="77777777" w:rsidR="00303693" w:rsidRPr="00F65368" w:rsidRDefault="00303693" w:rsidP="005B33B0">
            <w:bookmarkStart w:id="5" w:name="_Hlk69207705"/>
            <w:r w:rsidRPr="00F65368">
              <w:t xml:space="preserve">Procent pokrycia lokalizacji sygnałem sieci komórkowych </w:t>
            </w:r>
            <w:bookmarkEnd w:id="5"/>
          </w:p>
        </w:tc>
        <w:tc>
          <w:tcPr>
            <w:tcW w:w="7088" w:type="dxa"/>
            <w:vAlign w:val="center"/>
          </w:tcPr>
          <w:p w14:paraId="58409D89" w14:textId="77777777" w:rsidR="00303693" w:rsidRDefault="00303693" w:rsidP="005B33B0">
            <w:bookmarkStart w:id="6" w:name="_Hlk75431834"/>
            <w:r>
              <w:t xml:space="preserve">Zaproponowana lokalizacja musi być w co najmniej 90% pokryta sygnałem telefonii komórkowej typu LTE, 4G lub 5G u co najmniej 3 z 4 głównych operatorów dostępnych na rynku, według deklaracji operatorów komórkowych, zgodnie z mapami pokrycia udostępnianymi przez poszczególnych operatorów komórkowych. </w:t>
            </w:r>
            <w:r w:rsidRPr="009C3103">
              <w:t>Sposób punktacji:</w:t>
            </w:r>
          </w:p>
          <w:p w14:paraId="41E86909" w14:textId="77777777" w:rsidR="00303693" w:rsidRDefault="00303693" w:rsidP="00303693">
            <w:pPr>
              <w:pStyle w:val="Akapitzlist"/>
              <w:numPr>
                <w:ilvl w:val="0"/>
                <w:numId w:val="9"/>
              </w:numPr>
              <w:ind w:left="309" w:hanging="284"/>
            </w:pPr>
            <w:r>
              <w:t>jeśli lokalizacja jest w co najmniej 50% pokryta sygnałem sieci 5G przez minimum jednego z operatorów komórkowych – 2 pkt;</w:t>
            </w:r>
          </w:p>
          <w:p w14:paraId="0C125710" w14:textId="77777777" w:rsidR="00303693" w:rsidRDefault="00303693" w:rsidP="00303693">
            <w:pPr>
              <w:pStyle w:val="Akapitzlist"/>
              <w:numPr>
                <w:ilvl w:val="0"/>
                <w:numId w:val="9"/>
              </w:numPr>
              <w:ind w:left="309" w:hanging="284"/>
            </w:pPr>
            <w:r>
              <w:t>jeśli lokalizacja jest w co najmniej 50% pokryta sygnałem sieci 5G przez minimum dwóch operatorów komórkowych – 4 pkt;</w:t>
            </w:r>
          </w:p>
          <w:p w14:paraId="36A2BDA8" w14:textId="77777777" w:rsidR="00303693" w:rsidRDefault="00303693" w:rsidP="00303693">
            <w:pPr>
              <w:pStyle w:val="Akapitzlist"/>
              <w:numPr>
                <w:ilvl w:val="0"/>
                <w:numId w:val="9"/>
              </w:numPr>
              <w:ind w:left="309" w:hanging="284"/>
            </w:pPr>
            <w:r>
              <w:t>ocena będzie dokonywana na podstawie deklaracji operatorów komórkowych, zgodnie z mapami pokrycia udostępnianymi przez poszczególnych operatorów komórkowych.</w:t>
            </w:r>
            <w:bookmarkEnd w:id="6"/>
          </w:p>
          <w:p w14:paraId="1C529C64" w14:textId="77777777" w:rsidR="00303693" w:rsidRDefault="00303693" w:rsidP="005B33B0">
            <w:pPr>
              <w:pStyle w:val="Akapitzlist"/>
              <w:ind w:left="309"/>
            </w:pPr>
          </w:p>
        </w:tc>
        <w:tc>
          <w:tcPr>
            <w:tcW w:w="1136" w:type="dxa"/>
            <w:vAlign w:val="center"/>
          </w:tcPr>
          <w:p w14:paraId="2846714F" w14:textId="77777777" w:rsidR="00303693" w:rsidRDefault="00303693" w:rsidP="005B33B0">
            <w:r>
              <w:t>0-4 pkt</w:t>
            </w:r>
          </w:p>
        </w:tc>
      </w:tr>
      <w:tr w:rsidR="00303693" w14:paraId="01CA32BB" w14:textId="77777777" w:rsidTr="005B33B0">
        <w:trPr>
          <w:gridAfter w:val="1"/>
          <w:wAfter w:w="18" w:type="dxa"/>
          <w:jc w:val="center"/>
        </w:trPr>
        <w:tc>
          <w:tcPr>
            <w:tcW w:w="562" w:type="dxa"/>
            <w:vAlign w:val="center"/>
          </w:tcPr>
          <w:p w14:paraId="0C7C6E3D" w14:textId="77777777" w:rsidR="00303693" w:rsidRDefault="00303693" w:rsidP="005B33B0">
            <w:pPr>
              <w:ind w:right="-90"/>
            </w:pPr>
            <w:r>
              <w:t>4c</w:t>
            </w:r>
          </w:p>
        </w:tc>
        <w:tc>
          <w:tcPr>
            <w:tcW w:w="2131" w:type="dxa"/>
            <w:vAlign w:val="center"/>
          </w:tcPr>
          <w:p w14:paraId="1C9DE0D2" w14:textId="77777777" w:rsidR="00303693" w:rsidRDefault="00303693" w:rsidP="005B33B0">
            <w:r>
              <w:t>Wydzielenie miejsc do nieplanowanego lądowania BSP</w:t>
            </w:r>
          </w:p>
        </w:tc>
        <w:tc>
          <w:tcPr>
            <w:tcW w:w="7088" w:type="dxa"/>
            <w:vAlign w:val="center"/>
          </w:tcPr>
          <w:p w14:paraId="6FC696C7" w14:textId="0E3ACCDE" w:rsidR="00303693" w:rsidRDefault="00303693" w:rsidP="005B33B0">
            <w:pPr>
              <w:jc w:val="both"/>
            </w:pPr>
            <w:bookmarkStart w:id="7" w:name="_Hlk81991106"/>
            <w:r>
              <w:t xml:space="preserve">Uczestnik otrzyma dodatkowe punkty, jeżeli zobowiąże się, że do końca </w:t>
            </w:r>
            <w:r w:rsidRPr="003B47CE">
              <w:t>drugiego kwartału 2023 r</w:t>
            </w:r>
            <w:bookmarkEnd w:id="7"/>
            <w:r>
              <w:t xml:space="preserve">. w zaproponowanej lokalizacji wyznaczony zostanie obszar dla nieplanowanych lądowań BSP, który zostanie zabezpieczony przez Uczestnika.  </w:t>
            </w:r>
          </w:p>
          <w:p w14:paraId="30933CDE" w14:textId="2AFD33C5" w:rsidR="00303693" w:rsidRDefault="00303693" w:rsidP="005B33B0">
            <w:pPr>
              <w:jc w:val="both"/>
            </w:pPr>
          </w:p>
          <w:p w14:paraId="2507D237" w14:textId="77777777" w:rsidR="00CF11E4" w:rsidRDefault="00CF11E4" w:rsidP="00CF11E4">
            <w:pPr>
              <w:jc w:val="both"/>
            </w:pPr>
            <w:r>
              <w:t>Obszar(obszary)  musi(muszą) spełniać  następujące warunki techniczne:</w:t>
            </w:r>
          </w:p>
          <w:p w14:paraId="38183FE1" w14:textId="278CA78D" w:rsidR="00CF11E4" w:rsidRDefault="00CF11E4" w:rsidP="00CF11E4">
            <w:pPr>
              <w:pStyle w:val="Akapitzlist"/>
              <w:numPr>
                <w:ilvl w:val="0"/>
                <w:numId w:val="20"/>
              </w:numPr>
              <w:jc w:val="both"/>
            </w:pPr>
            <w:r>
              <w:t>O wymiarze minimum 10</w:t>
            </w:r>
            <w:r w:rsidR="002820E1">
              <w:t xml:space="preserve"> </w:t>
            </w:r>
            <w:r>
              <w:t>m x10</w:t>
            </w:r>
            <w:r w:rsidR="002820E1">
              <w:t xml:space="preserve"> </w:t>
            </w:r>
            <w:r>
              <w:t>m;</w:t>
            </w:r>
          </w:p>
          <w:p w14:paraId="1557618C" w14:textId="77777777" w:rsidR="00CF11E4" w:rsidRDefault="00CF11E4" w:rsidP="00CF11E4">
            <w:pPr>
              <w:pStyle w:val="Akapitzlist"/>
              <w:numPr>
                <w:ilvl w:val="0"/>
                <w:numId w:val="20"/>
              </w:numPr>
              <w:jc w:val="both"/>
            </w:pPr>
            <w:r>
              <w:t>Teren ogrodzony;</w:t>
            </w:r>
          </w:p>
          <w:p w14:paraId="54460449" w14:textId="77777777" w:rsidR="00CF11E4" w:rsidRDefault="00CF11E4" w:rsidP="00CF11E4">
            <w:pPr>
              <w:pStyle w:val="Akapitzlist"/>
              <w:numPr>
                <w:ilvl w:val="0"/>
                <w:numId w:val="20"/>
              </w:numPr>
              <w:jc w:val="both"/>
            </w:pPr>
            <w:r>
              <w:t>O nawierzchni co najmniej twardej, nieulepszonej : np. zagęszczona żwirowa ,utrzymywana trawiasta wzmocniona, z kostki kamiennej, bitumiczna itp.;</w:t>
            </w:r>
          </w:p>
          <w:p w14:paraId="1D1F48DA" w14:textId="13F5BB8F" w:rsidR="00CF11E4" w:rsidRDefault="00CF11E4" w:rsidP="00CF11E4">
            <w:pPr>
              <w:pStyle w:val="Akapitzlist"/>
              <w:numPr>
                <w:ilvl w:val="0"/>
                <w:numId w:val="20"/>
              </w:numPr>
              <w:jc w:val="both"/>
            </w:pPr>
            <w:r>
              <w:t>Granica obszaru powinna znajdować minimum 150</w:t>
            </w:r>
            <w:r w:rsidR="002820E1">
              <w:t xml:space="preserve"> </w:t>
            </w:r>
            <w:r>
              <w:t>m od:</w:t>
            </w:r>
          </w:p>
          <w:p w14:paraId="543A8EFD" w14:textId="77777777" w:rsidR="00CF11E4" w:rsidRDefault="00CF11E4" w:rsidP="00CF11E4">
            <w:pPr>
              <w:pStyle w:val="Akapitzlist"/>
              <w:numPr>
                <w:ilvl w:val="1"/>
                <w:numId w:val="20"/>
              </w:numPr>
              <w:jc w:val="both"/>
            </w:pPr>
            <w:r>
              <w:t>Wielkopowierzchniowych obiektów handlowych</w:t>
            </w:r>
          </w:p>
          <w:p w14:paraId="658C57CD" w14:textId="77777777" w:rsidR="00CF11E4" w:rsidRDefault="00CF11E4" w:rsidP="00CF11E4">
            <w:pPr>
              <w:pStyle w:val="Akapitzlist"/>
              <w:numPr>
                <w:ilvl w:val="1"/>
                <w:numId w:val="20"/>
              </w:numPr>
              <w:jc w:val="both"/>
            </w:pPr>
            <w:r>
              <w:t>Przystanków i stacji  komunikacji zbiorowej</w:t>
            </w:r>
          </w:p>
          <w:p w14:paraId="54112FC9" w14:textId="77777777" w:rsidR="00CF11E4" w:rsidRDefault="00CF11E4" w:rsidP="00CF11E4">
            <w:pPr>
              <w:pStyle w:val="Akapitzlist"/>
              <w:numPr>
                <w:ilvl w:val="1"/>
                <w:numId w:val="20"/>
              </w:numPr>
              <w:jc w:val="both"/>
            </w:pPr>
            <w:r>
              <w:t xml:space="preserve">Budynków użyteczności publicznej takich jak : </w:t>
            </w:r>
            <w:r w:rsidRPr="00DE4D03">
              <w:t>budynek przeznaczony dla administracji publicznej, wymiaru sprawiedliwości, kultury, kultu religijnego, oświaty, szkolnictwa wyższego,  opieki zdrowotnej, sportu, poczty</w:t>
            </w:r>
          </w:p>
          <w:p w14:paraId="32630378" w14:textId="77777777" w:rsidR="00CF11E4" w:rsidRDefault="00CF11E4" w:rsidP="00CF11E4">
            <w:pPr>
              <w:pStyle w:val="Akapitzlist"/>
              <w:numPr>
                <w:ilvl w:val="1"/>
                <w:numId w:val="20"/>
              </w:numPr>
              <w:jc w:val="both"/>
            </w:pPr>
            <w:r>
              <w:t>Budynków biurowych i mieszkalnych wyższych niż 4 piętrowych</w:t>
            </w:r>
          </w:p>
          <w:p w14:paraId="1B88D715" w14:textId="77777777" w:rsidR="00CF11E4" w:rsidRDefault="00CF11E4" w:rsidP="00CF11E4">
            <w:pPr>
              <w:pStyle w:val="Akapitzlist"/>
              <w:numPr>
                <w:ilvl w:val="1"/>
                <w:numId w:val="20"/>
              </w:numPr>
              <w:jc w:val="both"/>
            </w:pPr>
            <w:r>
              <w:t>obiektów takich jak : plac zabaw, orlik,  boisko szkolne, siłownia plenerowa, inny obiekt sportowy na świeżym powietrzu, plaża strzeżona, cmentarz, targowisko (odległość mierzona od ogrodzenia takiego obiektu, jeżeli występuje);</w:t>
            </w:r>
          </w:p>
          <w:p w14:paraId="6BAFF4DA" w14:textId="77777777" w:rsidR="00CF11E4" w:rsidRDefault="00CF11E4" w:rsidP="00CF11E4">
            <w:pPr>
              <w:pStyle w:val="Akapitzlist"/>
              <w:numPr>
                <w:ilvl w:val="1"/>
                <w:numId w:val="20"/>
              </w:numPr>
              <w:jc w:val="both"/>
            </w:pPr>
            <w:r>
              <w:t>Stacji paliw;</w:t>
            </w:r>
          </w:p>
          <w:p w14:paraId="58514030" w14:textId="77777777" w:rsidR="00CF11E4" w:rsidRDefault="00CF11E4" w:rsidP="00CF11E4">
            <w:pPr>
              <w:pStyle w:val="Akapitzlist"/>
              <w:numPr>
                <w:ilvl w:val="0"/>
                <w:numId w:val="20"/>
              </w:numPr>
              <w:jc w:val="both"/>
            </w:pPr>
            <w:r>
              <w:lastRenderedPageBreak/>
              <w:t>Granica obszaru musi się znajdować minimum 250m od sztucznych obiektów wyższych niż 35m;</w:t>
            </w:r>
          </w:p>
          <w:p w14:paraId="4EB7C55D" w14:textId="7B1B4E7C" w:rsidR="00CF11E4" w:rsidRDefault="00CF11E4" w:rsidP="005B33B0">
            <w:pPr>
              <w:jc w:val="both"/>
            </w:pPr>
          </w:p>
          <w:p w14:paraId="619ED2BF" w14:textId="77777777" w:rsidR="00CF11E4" w:rsidRDefault="00CF11E4" w:rsidP="005B33B0">
            <w:pPr>
              <w:jc w:val="both"/>
            </w:pPr>
          </w:p>
          <w:p w14:paraId="1B92CBC5" w14:textId="77777777" w:rsidR="00303693" w:rsidRDefault="00303693" w:rsidP="005B33B0">
            <w:pPr>
              <w:jc w:val="both"/>
            </w:pPr>
            <w:r w:rsidRPr="00314531">
              <w:t xml:space="preserve">Ilość punktów uzależniona jest od </w:t>
            </w:r>
            <w:r>
              <w:t xml:space="preserve">sposobu zabezpieczenia przez Uczestnika wyznaczonego obszaru. W przypadku zabezpieczenia w formie: </w:t>
            </w:r>
          </w:p>
          <w:p w14:paraId="69A0041A" w14:textId="7674CC12" w:rsidR="00303693" w:rsidRDefault="00303693" w:rsidP="00303693">
            <w:pPr>
              <w:pStyle w:val="Akapitzlist"/>
              <w:numPr>
                <w:ilvl w:val="0"/>
                <w:numId w:val="10"/>
              </w:numPr>
              <w:ind w:left="451" w:hanging="426"/>
              <w:jc w:val="both"/>
            </w:pPr>
            <w:r>
              <w:t xml:space="preserve">mechanicznego zabezpieczenia wejścia (np. klucz) – </w:t>
            </w:r>
            <w:r w:rsidR="0014567B">
              <w:t xml:space="preserve">3 </w:t>
            </w:r>
            <w:r>
              <w:t xml:space="preserve">pkt za każdy obszar; </w:t>
            </w:r>
          </w:p>
          <w:p w14:paraId="3ACA5AD9" w14:textId="79C5BD0E" w:rsidR="00303693" w:rsidRDefault="00303693" w:rsidP="00303693">
            <w:pPr>
              <w:pStyle w:val="Akapitzlist"/>
              <w:numPr>
                <w:ilvl w:val="0"/>
                <w:numId w:val="10"/>
              </w:numPr>
              <w:ind w:left="451" w:hanging="426"/>
              <w:jc w:val="both"/>
            </w:pPr>
            <w:r>
              <w:t xml:space="preserve">zainstalowanego monitoringu oraz możliwości wejścia na teren przy wykorzystaniu rozwiązania cyfrowego (np. kod dostępu) – </w:t>
            </w:r>
            <w:r w:rsidR="0014567B">
              <w:t xml:space="preserve">5 </w:t>
            </w:r>
            <w:r>
              <w:t>pkt za każdy wskazany obszar.</w:t>
            </w:r>
          </w:p>
          <w:p w14:paraId="000C04E9" w14:textId="77777777" w:rsidR="00303693" w:rsidRDefault="00303693" w:rsidP="005B33B0">
            <w:pPr>
              <w:ind w:left="179" w:hanging="179"/>
              <w:jc w:val="both"/>
            </w:pPr>
          </w:p>
          <w:p w14:paraId="68251C75" w14:textId="6A07E76B" w:rsidR="00303693" w:rsidRDefault="00303693" w:rsidP="005B33B0">
            <w:pPr>
              <w:jc w:val="both"/>
            </w:pPr>
            <w:r>
              <w:t xml:space="preserve">Punktowane maksymalnie 3 zgłoszone obszary. Obszary powinny być rozproszone w zgłoszonej lokalizacji oraz oddalone od siebie o co najmniej 5 km. </w:t>
            </w:r>
          </w:p>
          <w:p w14:paraId="4C45DF8B" w14:textId="2F9DB203" w:rsidR="00FB13AF" w:rsidRDefault="00FB13AF" w:rsidP="0070405B">
            <w:pPr>
              <w:jc w:val="both"/>
            </w:pPr>
          </w:p>
          <w:p w14:paraId="4FC2E0C0" w14:textId="1165DC8B" w:rsidR="00FB13AF" w:rsidRDefault="003B47CE">
            <w:pPr>
              <w:jc w:val="both"/>
            </w:pPr>
            <w:r w:rsidRPr="003B47CE">
              <w:t xml:space="preserve">Uczestnik </w:t>
            </w:r>
            <w:r>
              <w:t>zobowiązuje się, że do końca 3 kwartału 2022 r. przekaże PAŻP informacje o lokalizacji wyznaczonych lądowisk.</w:t>
            </w:r>
          </w:p>
          <w:p w14:paraId="384E01DC" w14:textId="77777777" w:rsidR="00CF11E4" w:rsidRDefault="00CF11E4">
            <w:pPr>
              <w:jc w:val="both"/>
            </w:pPr>
          </w:p>
          <w:p w14:paraId="72C1AF16" w14:textId="77777777" w:rsidR="00303693" w:rsidRDefault="00303693" w:rsidP="005B33B0">
            <w:pPr>
              <w:jc w:val="both"/>
            </w:pPr>
          </w:p>
        </w:tc>
        <w:tc>
          <w:tcPr>
            <w:tcW w:w="1136" w:type="dxa"/>
            <w:vAlign w:val="center"/>
          </w:tcPr>
          <w:p w14:paraId="0B66CCC4" w14:textId="31F2BF4B" w:rsidR="00303693" w:rsidRDefault="00303693" w:rsidP="005B33B0">
            <w:r>
              <w:lastRenderedPageBreak/>
              <w:t>0-</w:t>
            </w:r>
            <w:r w:rsidR="0014567B">
              <w:t xml:space="preserve">15 </w:t>
            </w:r>
            <w:r>
              <w:t>pkt</w:t>
            </w:r>
          </w:p>
        </w:tc>
      </w:tr>
      <w:tr w:rsidR="00303693" w14:paraId="6C1AED57" w14:textId="77777777" w:rsidTr="005B33B0">
        <w:trPr>
          <w:gridAfter w:val="1"/>
          <w:wAfter w:w="18" w:type="dxa"/>
          <w:jc w:val="center"/>
        </w:trPr>
        <w:tc>
          <w:tcPr>
            <w:tcW w:w="562" w:type="dxa"/>
            <w:shd w:val="clear" w:color="auto" w:fill="E7E6E6" w:themeFill="background2"/>
            <w:vAlign w:val="center"/>
          </w:tcPr>
          <w:p w14:paraId="4508D3E6" w14:textId="77777777" w:rsidR="00303693" w:rsidRPr="00554406" w:rsidRDefault="00303693" w:rsidP="00303693">
            <w:pPr>
              <w:pStyle w:val="Akapitzlist"/>
              <w:numPr>
                <w:ilvl w:val="0"/>
                <w:numId w:val="1"/>
              </w:numPr>
              <w:ind w:left="0" w:right="-90" w:firstLine="0"/>
              <w:rPr>
                <w:b/>
                <w:bCs/>
              </w:rPr>
            </w:pPr>
          </w:p>
        </w:tc>
        <w:tc>
          <w:tcPr>
            <w:tcW w:w="2131" w:type="dxa"/>
            <w:shd w:val="clear" w:color="auto" w:fill="E7E6E6" w:themeFill="background2"/>
            <w:vAlign w:val="center"/>
          </w:tcPr>
          <w:p w14:paraId="7EB5FF96" w14:textId="77777777" w:rsidR="00303693" w:rsidRPr="00763C9C" w:rsidRDefault="00303693" w:rsidP="005B33B0">
            <w:pPr>
              <w:rPr>
                <w:b/>
              </w:rPr>
            </w:pPr>
            <w:r w:rsidRPr="00554406">
              <w:rPr>
                <w:b/>
                <w:bCs/>
              </w:rPr>
              <w:t>Uwarunkowania gospodarcze</w:t>
            </w:r>
          </w:p>
        </w:tc>
        <w:tc>
          <w:tcPr>
            <w:tcW w:w="7088" w:type="dxa"/>
            <w:shd w:val="clear" w:color="auto" w:fill="E7E6E6" w:themeFill="background2"/>
            <w:vAlign w:val="center"/>
          </w:tcPr>
          <w:p w14:paraId="271B16F4" w14:textId="77777777" w:rsidR="00303693" w:rsidRPr="00763C9C" w:rsidRDefault="00303693" w:rsidP="005B33B0">
            <w:pPr>
              <w:rPr>
                <w:b/>
              </w:rPr>
            </w:pPr>
          </w:p>
        </w:tc>
        <w:tc>
          <w:tcPr>
            <w:tcW w:w="1136" w:type="dxa"/>
            <w:shd w:val="clear" w:color="auto" w:fill="E7E6E6" w:themeFill="background2"/>
            <w:vAlign w:val="center"/>
          </w:tcPr>
          <w:p w14:paraId="29717DF3" w14:textId="77777777" w:rsidR="00047D7E" w:rsidRDefault="00303693" w:rsidP="005B33B0">
            <w:pPr>
              <w:rPr>
                <w:b/>
              </w:rPr>
            </w:pPr>
            <w:r w:rsidRPr="00763C9C">
              <w:rPr>
                <w:b/>
              </w:rPr>
              <w:t>Ma</w:t>
            </w:r>
            <w:r>
              <w:rPr>
                <w:b/>
              </w:rPr>
              <w:t>ks.</w:t>
            </w:r>
            <w:r w:rsidRPr="00763C9C">
              <w:rPr>
                <w:b/>
              </w:rPr>
              <w:t xml:space="preserve"> </w:t>
            </w:r>
          </w:p>
          <w:p w14:paraId="554C530D" w14:textId="11E8C245" w:rsidR="00303693" w:rsidRPr="00763C9C" w:rsidRDefault="00303693" w:rsidP="005B33B0">
            <w:pPr>
              <w:rPr>
                <w:b/>
              </w:rPr>
            </w:pPr>
            <w:r>
              <w:rPr>
                <w:b/>
              </w:rPr>
              <w:t>30</w:t>
            </w:r>
            <w:r w:rsidRPr="00763C9C">
              <w:rPr>
                <w:b/>
              </w:rPr>
              <w:t xml:space="preserve"> pkt</w:t>
            </w:r>
          </w:p>
        </w:tc>
      </w:tr>
      <w:tr w:rsidR="00303693" w14:paraId="01802E19" w14:textId="77777777" w:rsidTr="005B33B0">
        <w:trPr>
          <w:gridAfter w:val="1"/>
          <w:wAfter w:w="18" w:type="dxa"/>
          <w:jc w:val="center"/>
        </w:trPr>
        <w:tc>
          <w:tcPr>
            <w:tcW w:w="562" w:type="dxa"/>
            <w:shd w:val="clear" w:color="auto" w:fill="auto"/>
            <w:vAlign w:val="center"/>
          </w:tcPr>
          <w:p w14:paraId="601017B7" w14:textId="77777777" w:rsidR="00303693" w:rsidRPr="00871866" w:rsidRDefault="00303693" w:rsidP="005B33B0">
            <w:pPr>
              <w:pStyle w:val="Akapitzlist"/>
              <w:ind w:left="0" w:right="-90"/>
            </w:pPr>
            <w:r w:rsidRPr="00871866">
              <w:t>5a</w:t>
            </w:r>
          </w:p>
        </w:tc>
        <w:tc>
          <w:tcPr>
            <w:tcW w:w="2131" w:type="dxa"/>
            <w:shd w:val="clear" w:color="auto" w:fill="auto"/>
            <w:vAlign w:val="center"/>
          </w:tcPr>
          <w:p w14:paraId="646AC416" w14:textId="77777777" w:rsidR="00303693" w:rsidRPr="00554406" w:rsidRDefault="00303693" w:rsidP="005B33B0">
            <w:pPr>
              <w:rPr>
                <w:b/>
                <w:bCs/>
              </w:rPr>
            </w:pPr>
            <w:r>
              <w:t>Gotowość podmiotów gospodarczych do korzystania z zaawansowanych usług z wykorzystaniem BSP</w:t>
            </w:r>
          </w:p>
        </w:tc>
        <w:tc>
          <w:tcPr>
            <w:tcW w:w="7088" w:type="dxa"/>
            <w:shd w:val="clear" w:color="auto" w:fill="auto"/>
            <w:vAlign w:val="center"/>
          </w:tcPr>
          <w:p w14:paraId="6EF15C73" w14:textId="00D2146E" w:rsidR="00303693" w:rsidRDefault="00303693" w:rsidP="005B33B0">
            <w:pPr>
              <w:jc w:val="both"/>
            </w:pPr>
            <w:r>
              <w:t xml:space="preserve">Uczestnik, w celu uzyskania dodatkowych punktów, może przedstawić listy intencyjne lub deklaracje podmiotów gospodarczych prowadzących działalność na terenie zgłoszonej lokalizacji, wyrażające zainteresowanie korzystaniem w przyszłości ze świadczenia usług z wykorzystaniem zaawansowanych lotów BSP, w </w:t>
            </w:r>
            <w:r w:rsidR="00244A3F">
              <w:t>przypadku,</w:t>
            </w:r>
            <w:r>
              <w:t xml:space="preserve"> gdy w danej lokalizacji zostanie uruchomiona Usługa. Listy intencyjne lub deklaracje powinny zawierać opis planowanego wykorzystania BSP w działalności danego podmiotu lub w realizacji usług z wykorzystaniem BSP, wraz ze wskazaniem szacowanej skali działalności (np. wyrażonej w szacunkowej planowanej liczbie lotów lub liczbie godzin lotów BSP </w:t>
            </w:r>
            <w:r w:rsidRPr="003927EF">
              <w:t>–</w:t>
            </w:r>
            <w:r>
              <w:t xml:space="preserve"> miesięcznie/rocznie).</w:t>
            </w:r>
          </w:p>
          <w:p w14:paraId="3C74AD86" w14:textId="77777777" w:rsidR="00303693" w:rsidRDefault="00303693" w:rsidP="005B33B0">
            <w:pPr>
              <w:jc w:val="both"/>
            </w:pPr>
          </w:p>
          <w:p w14:paraId="6331D05C" w14:textId="166660C8" w:rsidR="00303693" w:rsidRDefault="00303693" w:rsidP="005B33B0">
            <w:pPr>
              <w:jc w:val="both"/>
            </w:pPr>
            <w:r>
              <w:t>I</w:t>
            </w:r>
            <w:r w:rsidRPr="0041468C">
              <w:t>lość punktów uzależniona od</w:t>
            </w:r>
            <w:r>
              <w:t xml:space="preserve"> liczby listów intencyjnych/deklaracji oraz ich treści merytorycznej</w:t>
            </w:r>
            <w:r w:rsidRPr="0041468C">
              <w:t>,</w:t>
            </w:r>
            <w:r>
              <w:t xml:space="preserve"> w szczególności pod kątem potencjału wykorzystania Usługi,</w:t>
            </w:r>
            <w:r w:rsidRPr="0041468C">
              <w:t xml:space="preserve"> według oceny PAŻP</w:t>
            </w:r>
            <w:r>
              <w:t xml:space="preserve">, z </w:t>
            </w:r>
            <w:r w:rsidR="00244A3F">
              <w:t>zastrzeżeniem,</w:t>
            </w:r>
            <w:r>
              <w:t xml:space="preserve"> że:</w:t>
            </w:r>
          </w:p>
          <w:p w14:paraId="09133BBB" w14:textId="77777777" w:rsidR="00303693" w:rsidRDefault="00303693" w:rsidP="00303693">
            <w:pPr>
              <w:pStyle w:val="Akapitzlist"/>
              <w:numPr>
                <w:ilvl w:val="0"/>
                <w:numId w:val="11"/>
              </w:numPr>
              <w:ind w:left="451" w:hanging="426"/>
            </w:pPr>
            <w:r>
              <w:t xml:space="preserve">niezgłoszenie żadnego listu intencyjnego/deklaracji – 0 pkt, </w:t>
            </w:r>
          </w:p>
          <w:p w14:paraId="41E73466" w14:textId="77777777" w:rsidR="00303693" w:rsidRDefault="00303693" w:rsidP="00303693">
            <w:pPr>
              <w:pStyle w:val="Akapitzlist"/>
              <w:numPr>
                <w:ilvl w:val="0"/>
                <w:numId w:val="11"/>
              </w:numPr>
              <w:ind w:left="451" w:hanging="426"/>
            </w:pPr>
            <w:r>
              <w:t>zgłoszenie listów intencyjnych/deklaracji daje możliwość zdobycia od 2 do 10 pkt.</w:t>
            </w:r>
          </w:p>
          <w:p w14:paraId="5DD2011F" w14:textId="77777777" w:rsidR="00303693" w:rsidRPr="009501CF" w:rsidRDefault="00303693" w:rsidP="005B33B0">
            <w:pPr>
              <w:pStyle w:val="Akapitzlist"/>
              <w:ind w:left="451"/>
            </w:pPr>
          </w:p>
        </w:tc>
        <w:tc>
          <w:tcPr>
            <w:tcW w:w="1136" w:type="dxa"/>
            <w:shd w:val="clear" w:color="auto" w:fill="auto"/>
            <w:vAlign w:val="center"/>
          </w:tcPr>
          <w:p w14:paraId="5C81FAD2" w14:textId="77777777" w:rsidR="00303693" w:rsidRPr="00763C9C" w:rsidRDefault="00303693" w:rsidP="005B33B0">
            <w:pPr>
              <w:rPr>
                <w:b/>
              </w:rPr>
            </w:pPr>
            <w:r w:rsidRPr="00C75A44">
              <w:t>0-10 pkt</w:t>
            </w:r>
          </w:p>
        </w:tc>
      </w:tr>
      <w:tr w:rsidR="00303693" w14:paraId="7E071E08" w14:textId="77777777" w:rsidTr="005B33B0">
        <w:trPr>
          <w:gridAfter w:val="1"/>
          <w:wAfter w:w="18" w:type="dxa"/>
          <w:jc w:val="center"/>
        </w:trPr>
        <w:tc>
          <w:tcPr>
            <w:tcW w:w="562" w:type="dxa"/>
            <w:shd w:val="clear" w:color="auto" w:fill="auto"/>
            <w:vAlign w:val="center"/>
          </w:tcPr>
          <w:p w14:paraId="2D752676" w14:textId="77777777" w:rsidR="00303693" w:rsidRPr="00871866" w:rsidRDefault="00303693" w:rsidP="005B33B0">
            <w:pPr>
              <w:pStyle w:val="Akapitzlist"/>
              <w:ind w:left="0" w:right="-90"/>
            </w:pPr>
            <w:r w:rsidRPr="00871866">
              <w:t>5b</w:t>
            </w:r>
          </w:p>
        </w:tc>
        <w:tc>
          <w:tcPr>
            <w:tcW w:w="2131" w:type="dxa"/>
            <w:shd w:val="clear" w:color="auto" w:fill="auto"/>
            <w:vAlign w:val="center"/>
          </w:tcPr>
          <w:p w14:paraId="02514B3F" w14:textId="77777777" w:rsidR="00303693" w:rsidRDefault="00303693" w:rsidP="005B33B0">
            <w:r>
              <w:t xml:space="preserve">Doświadczenie jednostki samorządu terytorialnego związane z korzystaniem z usług BSP (transport dokumentów, patrol antysmogowy, inwentaryzacja, itp.) lub udział w </w:t>
            </w:r>
            <w:r>
              <w:lastRenderedPageBreak/>
              <w:t xml:space="preserve">projektach </w:t>
            </w:r>
            <w:proofErr w:type="spellStart"/>
            <w:r>
              <w:t>dronowych</w:t>
            </w:r>
            <w:proofErr w:type="spellEnd"/>
          </w:p>
        </w:tc>
        <w:tc>
          <w:tcPr>
            <w:tcW w:w="7088" w:type="dxa"/>
            <w:shd w:val="clear" w:color="auto" w:fill="auto"/>
            <w:vAlign w:val="center"/>
          </w:tcPr>
          <w:p w14:paraId="03C06EB8" w14:textId="77777777" w:rsidR="00303693" w:rsidRDefault="00303693" w:rsidP="00A43E68">
            <w:pPr>
              <w:jc w:val="both"/>
            </w:pPr>
            <w:r>
              <w:lastRenderedPageBreak/>
              <w:t xml:space="preserve">Jeżeli Uczestnik posiada doświadczenie w zakresie wykorzystywania BSP w swojej działalności to powinien dokonać opisu, wskazującego zadania realizowane przy wykorzystaniu BSP, ich zakres oraz częstotliwość. </w:t>
            </w:r>
          </w:p>
          <w:p w14:paraId="086434DF" w14:textId="77777777" w:rsidR="00303693" w:rsidRDefault="00303693" w:rsidP="00A43E68">
            <w:pPr>
              <w:jc w:val="both"/>
            </w:pPr>
            <w:r>
              <w:t xml:space="preserve">Sposób punktacji: </w:t>
            </w:r>
          </w:p>
          <w:p w14:paraId="074CFB54" w14:textId="7EE94743" w:rsidR="00303693" w:rsidRDefault="00303693" w:rsidP="00A43E68">
            <w:pPr>
              <w:pStyle w:val="Akapitzlist"/>
              <w:numPr>
                <w:ilvl w:val="0"/>
                <w:numId w:val="18"/>
              </w:numPr>
              <w:ind w:left="451" w:hanging="451"/>
              <w:jc w:val="both"/>
            </w:pPr>
            <w:r>
              <w:t xml:space="preserve">udział w pilotażach usług </w:t>
            </w:r>
            <w:r w:rsidRPr="003927EF">
              <w:t>–</w:t>
            </w:r>
            <w:r>
              <w:t xml:space="preserve"> 1 pkt za każdy udział w pilotażu, maksymalnie 3 punkty do zdobycia</w:t>
            </w:r>
            <w:r w:rsidR="00282B64">
              <w:t>,</w:t>
            </w:r>
          </w:p>
          <w:p w14:paraId="2F526773" w14:textId="565FD099" w:rsidR="00303693" w:rsidRDefault="00303693" w:rsidP="00A43E68">
            <w:pPr>
              <w:pStyle w:val="Akapitzlist"/>
              <w:numPr>
                <w:ilvl w:val="0"/>
                <w:numId w:val="18"/>
              </w:numPr>
              <w:ind w:left="451" w:hanging="451"/>
              <w:jc w:val="both"/>
            </w:pPr>
            <w:r>
              <w:t>realizowanie usługi z wykorzystaniem BSP – 1 pkt za każdą usługę, maksymalnie 3 pkt do zdobycia</w:t>
            </w:r>
            <w:r w:rsidR="00282B64">
              <w:t>,</w:t>
            </w:r>
          </w:p>
          <w:p w14:paraId="07577C3A" w14:textId="77777777" w:rsidR="00303693" w:rsidRDefault="00303693" w:rsidP="00A43E68">
            <w:pPr>
              <w:pStyle w:val="Akapitzlist"/>
              <w:numPr>
                <w:ilvl w:val="0"/>
                <w:numId w:val="18"/>
              </w:numPr>
              <w:ind w:left="451" w:hanging="451"/>
              <w:jc w:val="both"/>
            </w:pPr>
            <w:r>
              <w:t xml:space="preserve">udział w projektach </w:t>
            </w:r>
            <w:proofErr w:type="spellStart"/>
            <w:r>
              <w:t>dronowych</w:t>
            </w:r>
            <w:proofErr w:type="spellEnd"/>
            <w:r>
              <w:t>, realizowanych przy wykorzystaniu dofinansowań z inicjatyw rozwojowo badawczych – 2 pkt za każdy. Maksymalnie 4 pkt do zdobycia.</w:t>
            </w:r>
          </w:p>
          <w:p w14:paraId="42457AA9" w14:textId="77777777" w:rsidR="00303693" w:rsidRDefault="00303693" w:rsidP="00A43E68">
            <w:pPr>
              <w:jc w:val="both"/>
            </w:pPr>
          </w:p>
        </w:tc>
        <w:tc>
          <w:tcPr>
            <w:tcW w:w="1136" w:type="dxa"/>
            <w:shd w:val="clear" w:color="auto" w:fill="auto"/>
            <w:vAlign w:val="center"/>
          </w:tcPr>
          <w:p w14:paraId="7E7F8B12" w14:textId="77777777" w:rsidR="00303693" w:rsidRPr="00763C9C" w:rsidRDefault="00303693" w:rsidP="005B33B0">
            <w:pPr>
              <w:rPr>
                <w:b/>
              </w:rPr>
            </w:pPr>
            <w:r>
              <w:lastRenderedPageBreak/>
              <w:t>0-10 pkt</w:t>
            </w:r>
          </w:p>
        </w:tc>
      </w:tr>
      <w:tr w:rsidR="00303693" w14:paraId="2A48C291" w14:textId="77777777" w:rsidTr="005B33B0">
        <w:trPr>
          <w:gridAfter w:val="1"/>
          <w:wAfter w:w="18" w:type="dxa"/>
          <w:jc w:val="center"/>
        </w:trPr>
        <w:tc>
          <w:tcPr>
            <w:tcW w:w="562" w:type="dxa"/>
            <w:shd w:val="clear" w:color="auto" w:fill="auto"/>
            <w:vAlign w:val="center"/>
          </w:tcPr>
          <w:p w14:paraId="721819B5" w14:textId="77777777" w:rsidR="00303693" w:rsidRDefault="00303693" w:rsidP="005B33B0">
            <w:pPr>
              <w:ind w:right="-90"/>
            </w:pPr>
            <w:r>
              <w:t>5c</w:t>
            </w:r>
          </w:p>
        </w:tc>
        <w:tc>
          <w:tcPr>
            <w:tcW w:w="2131" w:type="dxa"/>
            <w:shd w:val="clear" w:color="auto" w:fill="auto"/>
            <w:vAlign w:val="center"/>
          </w:tcPr>
          <w:p w14:paraId="219F17E3" w14:textId="77777777" w:rsidR="00303693" w:rsidRPr="00554406" w:rsidRDefault="00303693" w:rsidP="005B33B0">
            <w:r>
              <w:t>Obszar SSE lub parki technologiczne na terenie lokalizacji</w:t>
            </w:r>
          </w:p>
        </w:tc>
        <w:tc>
          <w:tcPr>
            <w:tcW w:w="7088" w:type="dxa"/>
            <w:shd w:val="clear" w:color="auto" w:fill="auto"/>
            <w:vAlign w:val="center"/>
          </w:tcPr>
          <w:p w14:paraId="6F641EED" w14:textId="34D24FC8" w:rsidR="00303693" w:rsidRDefault="00303693" w:rsidP="00A43E68">
            <w:pPr>
              <w:pStyle w:val="Akapitzlist"/>
              <w:numPr>
                <w:ilvl w:val="0"/>
                <w:numId w:val="7"/>
              </w:numPr>
              <w:jc w:val="both"/>
            </w:pPr>
            <w:r>
              <w:t>w obrębie zgłoszonej lokalizacji znajdują się tereny o statusie Specjalnej Strefy Ekonomicznej (SSE) – 2 pkt</w:t>
            </w:r>
            <w:r w:rsidR="00282B64">
              <w:t>,</w:t>
            </w:r>
          </w:p>
          <w:p w14:paraId="6F036487" w14:textId="709BA18F" w:rsidR="00303693" w:rsidRDefault="00303693" w:rsidP="00A43E68">
            <w:pPr>
              <w:pStyle w:val="Akapitzlist"/>
              <w:numPr>
                <w:ilvl w:val="0"/>
                <w:numId w:val="7"/>
              </w:numPr>
              <w:jc w:val="both"/>
            </w:pPr>
            <w:r>
              <w:t xml:space="preserve">w obrębie zgłoszonej lokalizacji znajdują się centra logistyczne, parki technologiczne, parki przemysłowe, parki przemysłowo – technologiczne, </w:t>
            </w:r>
            <w:r w:rsidRPr="00C75A44">
              <w:t xml:space="preserve">zapewniające potencjał popytu na innowacyjność usługi związanej z lotami BSP na szeroką skalę – </w:t>
            </w:r>
            <w:r>
              <w:t>2</w:t>
            </w:r>
            <w:r w:rsidRPr="00C75A44">
              <w:t xml:space="preserve"> pkt</w:t>
            </w:r>
            <w:r w:rsidR="00282B64">
              <w:t>.</w:t>
            </w:r>
          </w:p>
        </w:tc>
        <w:tc>
          <w:tcPr>
            <w:tcW w:w="1136" w:type="dxa"/>
            <w:shd w:val="clear" w:color="auto" w:fill="auto"/>
            <w:vAlign w:val="center"/>
          </w:tcPr>
          <w:p w14:paraId="703487C0" w14:textId="77777777" w:rsidR="00303693" w:rsidRDefault="00303693" w:rsidP="005B33B0">
            <w:r>
              <w:t>0-4 pkt</w:t>
            </w:r>
          </w:p>
        </w:tc>
      </w:tr>
      <w:tr w:rsidR="00303693" w14:paraId="07BA8C37" w14:textId="77777777" w:rsidTr="005B33B0">
        <w:trPr>
          <w:gridAfter w:val="1"/>
          <w:wAfter w:w="18" w:type="dxa"/>
          <w:jc w:val="center"/>
        </w:trPr>
        <w:tc>
          <w:tcPr>
            <w:tcW w:w="562" w:type="dxa"/>
            <w:shd w:val="clear" w:color="auto" w:fill="auto"/>
            <w:vAlign w:val="center"/>
          </w:tcPr>
          <w:p w14:paraId="445D0B38" w14:textId="77777777" w:rsidR="00303693" w:rsidRDefault="00303693" w:rsidP="005B33B0">
            <w:pPr>
              <w:ind w:right="-90"/>
            </w:pPr>
            <w:r>
              <w:t>5d</w:t>
            </w:r>
          </w:p>
        </w:tc>
        <w:tc>
          <w:tcPr>
            <w:tcW w:w="2131" w:type="dxa"/>
            <w:shd w:val="clear" w:color="auto" w:fill="auto"/>
            <w:vAlign w:val="center"/>
          </w:tcPr>
          <w:p w14:paraId="40843551" w14:textId="77777777" w:rsidR="00303693" w:rsidRDefault="00303693" w:rsidP="005B33B0">
            <w:r>
              <w:t>Dodatkowe pomysły i deklaracje Uczestnika</w:t>
            </w:r>
          </w:p>
        </w:tc>
        <w:tc>
          <w:tcPr>
            <w:tcW w:w="7088" w:type="dxa"/>
            <w:shd w:val="clear" w:color="auto" w:fill="auto"/>
            <w:vAlign w:val="center"/>
          </w:tcPr>
          <w:p w14:paraId="7BF713A7" w14:textId="77777777" w:rsidR="00A43E68" w:rsidRDefault="00303693" w:rsidP="00A43E68">
            <w:pPr>
              <w:jc w:val="both"/>
            </w:pPr>
            <w:r w:rsidRPr="00A861BC">
              <w:t xml:space="preserve">Organizator przewidział przyznanie dodatkowych punktów dla Uczestników Konkursu, którzy przedstawią własne </w:t>
            </w:r>
            <w:r>
              <w:t>koncepcje wykorzystania</w:t>
            </w:r>
            <w:r w:rsidRPr="00A861BC">
              <w:t xml:space="preserve"> potencjału jaki przyniesie wdrożenie </w:t>
            </w:r>
            <w:r>
              <w:t xml:space="preserve">Usługi na obszarze Uczestnika.  </w:t>
            </w:r>
          </w:p>
          <w:p w14:paraId="0948E5EE" w14:textId="77777777" w:rsidR="00A43E68" w:rsidRDefault="00A43E68" w:rsidP="00A43E68">
            <w:pPr>
              <w:jc w:val="both"/>
            </w:pPr>
          </w:p>
          <w:p w14:paraId="7503DB41" w14:textId="2014558D" w:rsidR="00303693" w:rsidRDefault="00303693" w:rsidP="00A43E68">
            <w:pPr>
              <w:jc w:val="both"/>
            </w:pPr>
            <w:r>
              <w:t>Uczestnik może opisać swoje plany oraz propozycje, wykorzystania Usługi</w:t>
            </w:r>
            <w:r w:rsidRPr="00A861BC">
              <w:t xml:space="preserve"> w kontekście rozwoju lokalnej społeczności, oraz podmiotów gospodarczych działających na terenie zgłoszonej lokalizacji.</w:t>
            </w:r>
            <w:r w:rsidR="00A43E68">
              <w:t xml:space="preserve"> </w:t>
            </w:r>
            <w:r>
              <w:t>Uczestnik powinien uprawdopodobnić możliwość realizacji opisanych koncepcji.</w:t>
            </w:r>
          </w:p>
          <w:p w14:paraId="4722C4AF" w14:textId="77777777" w:rsidR="00A43E68" w:rsidRDefault="00A43E68" w:rsidP="00A43E68">
            <w:pPr>
              <w:jc w:val="both"/>
            </w:pPr>
          </w:p>
          <w:p w14:paraId="2FFF403B" w14:textId="77777777" w:rsidR="00303693" w:rsidRDefault="00303693" w:rsidP="00A43E68">
            <w:pPr>
              <w:jc w:val="both"/>
            </w:pPr>
            <w:r>
              <w:t>Punktacja indywidualna – wynik oceny potencjału i realności przedstawionych propozycji.</w:t>
            </w:r>
          </w:p>
        </w:tc>
        <w:tc>
          <w:tcPr>
            <w:tcW w:w="1136" w:type="dxa"/>
            <w:shd w:val="clear" w:color="auto" w:fill="auto"/>
            <w:vAlign w:val="center"/>
          </w:tcPr>
          <w:p w14:paraId="6E4FD566" w14:textId="77777777" w:rsidR="00303693" w:rsidRDefault="00303693" w:rsidP="005B33B0">
            <w:r>
              <w:t>0-6 pkt</w:t>
            </w:r>
          </w:p>
        </w:tc>
      </w:tr>
      <w:tr w:rsidR="00303693" w14:paraId="68F8D090" w14:textId="77777777" w:rsidTr="005B33B0">
        <w:trPr>
          <w:gridAfter w:val="1"/>
          <w:wAfter w:w="18" w:type="dxa"/>
          <w:trHeight w:val="535"/>
          <w:jc w:val="center"/>
        </w:trPr>
        <w:tc>
          <w:tcPr>
            <w:tcW w:w="562" w:type="dxa"/>
            <w:shd w:val="clear" w:color="auto" w:fill="E7E6E6" w:themeFill="background2"/>
            <w:vAlign w:val="center"/>
          </w:tcPr>
          <w:p w14:paraId="1AA1CBA9" w14:textId="77777777" w:rsidR="00303693" w:rsidRPr="004507AA" w:rsidRDefault="00303693" w:rsidP="005B33B0">
            <w:pPr>
              <w:ind w:right="-90"/>
              <w:rPr>
                <w:b/>
                <w:bCs/>
              </w:rPr>
            </w:pPr>
            <w:r w:rsidRPr="004507AA">
              <w:rPr>
                <w:b/>
                <w:bCs/>
              </w:rPr>
              <w:t>6.</w:t>
            </w:r>
          </w:p>
        </w:tc>
        <w:tc>
          <w:tcPr>
            <w:tcW w:w="2131" w:type="dxa"/>
            <w:shd w:val="clear" w:color="auto" w:fill="E7E6E6" w:themeFill="background2"/>
            <w:vAlign w:val="center"/>
          </w:tcPr>
          <w:p w14:paraId="4C0ED647" w14:textId="77777777" w:rsidR="00303693" w:rsidRDefault="00303693" w:rsidP="005B33B0">
            <w:pPr>
              <w:rPr>
                <w:b/>
                <w:bCs/>
              </w:rPr>
            </w:pPr>
            <w:r w:rsidRPr="00D41B79">
              <w:rPr>
                <w:b/>
                <w:bCs/>
              </w:rPr>
              <w:t xml:space="preserve">Współpraca </w:t>
            </w:r>
          </w:p>
          <w:p w14:paraId="703F515C" w14:textId="77777777" w:rsidR="00303693" w:rsidRDefault="00303693" w:rsidP="005B33B0">
            <w:pPr>
              <w:rPr>
                <w:b/>
                <w:bCs/>
              </w:rPr>
            </w:pPr>
            <w:r w:rsidRPr="00D41B79">
              <w:rPr>
                <w:b/>
                <w:bCs/>
              </w:rPr>
              <w:t>PAŻP</w:t>
            </w:r>
            <w:r>
              <w:rPr>
                <w:b/>
                <w:bCs/>
              </w:rPr>
              <w:t xml:space="preserve"> </w:t>
            </w:r>
            <w:r w:rsidRPr="003927EF">
              <w:rPr>
                <w:b/>
                <w:bCs/>
              </w:rPr>
              <w:t>–</w:t>
            </w:r>
            <w:r w:rsidRPr="00D41B79">
              <w:rPr>
                <w:b/>
                <w:bCs/>
              </w:rPr>
              <w:t xml:space="preserve"> </w:t>
            </w:r>
            <w:r>
              <w:rPr>
                <w:b/>
                <w:bCs/>
              </w:rPr>
              <w:t>Uczestnik</w:t>
            </w:r>
          </w:p>
        </w:tc>
        <w:tc>
          <w:tcPr>
            <w:tcW w:w="7088" w:type="dxa"/>
            <w:shd w:val="clear" w:color="auto" w:fill="E7E6E6" w:themeFill="background2"/>
            <w:vAlign w:val="center"/>
          </w:tcPr>
          <w:p w14:paraId="48212205" w14:textId="77777777" w:rsidR="00303693" w:rsidRDefault="00303693" w:rsidP="005B33B0">
            <w:pPr>
              <w:rPr>
                <w:b/>
                <w:bCs/>
              </w:rPr>
            </w:pPr>
          </w:p>
        </w:tc>
        <w:tc>
          <w:tcPr>
            <w:tcW w:w="1136" w:type="dxa"/>
            <w:shd w:val="clear" w:color="auto" w:fill="E7E6E6" w:themeFill="background2"/>
            <w:vAlign w:val="center"/>
          </w:tcPr>
          <w:p w14:paraId="6150D6A1" w14:textId="77777777" w:rsidR="00047D7E" w:rsidRDefault="00303693" w:rsidP="005B33B0">
            <w:pPr>
              <w:rPr>
                <w:b/>
                <w:bCs/>
              </w:rPr>
            </w:pPr>
            <w:r w:rsidRPr="00E86537">
              <w:rPr>
                <w:b/>
                <w:bCs/>
              </w:rPr>
              <w:t xml:space="preserve">Maks. </w:t>
            </w:r>
          </w:p>
          <w:p w14:paraId="3A22ED5D" w14:textId="01F9A58D" w:rsidR="00303693" w:rsidRDefault="00303693" w:rsidP="005B33B0">
            <w:pPr>
              <w:rPr>
                <w:b/>
                <w:bCs/>
              </w:rPr>
            </w:pPr>
            <w:r>
              <w:rPr>
                <w:b/>
                <w:bCs/>
              </w:rPr>
              <w:t>13 pkt</w:t>
            </w:r>
          </w:p>
        </w:tc>
      </w:tr>
      <w:tr w:rsidR="00303693" w14:paraId="02DA5BA7" w14:textId="77777777" w:rsidTr="00BA36DE">
        <w:trPr>
          <w:gridAfter w:val="1"/>
          <w:wAfter w:w="18" w:type="dxa"/>
          <w:trHeight w:val="535"/>
          <w:jc w:val="center"/>
        </w:trPr>
        <w:tc>
          <w:tcPr>
            <w:tcW w:w="562" w:type="dxa"/>
            <w:shd w:val="clear" w:color="auto" w:fill="auto"/>
            <w:vAlign w:val="center"/>
          </w:tcPr>
          <w:p w14:paraId="2C6624F7" w14:textId="77777777" w:rsidR="00303693" w:rsidRDefault="00303693" w:rsidP="005B33B0">
            <w:pPr>
              <w:ind w:right="-90"/>
              <w:jc w:val="both"/>
            </w:pPr>
            <w:r>
              <w:t>6a</w:t>
            </w:r>
          </w:p>
        </w:tc>
        <w:tc>
          <w:tcPr>
            <w:tcW w:w="2131" w:type="dxa"/>
            <w:shd w:val="clear" w:color="auto" w:fill="auto"/>
            <w:vAlign w:val="center"/>
          </w:tcPr>
          <w:p w14:paraId="65A4ECD9" w14:textId="77777777" w:rsidR="00303693" w:rsidRPr="00D41B79" w:rsidRDefault="00303693" w:rsidP="005B33B0">
            <w:pPr>
              <w:rPr>
                <w:b/>
                <w:bCs/>
              </w:rPr>
            </w:pPr>
            <w:r>
              <w:t>Zgłaszanie wydarzeń mających wpływ na realizację Usługi</w:t>
            </w:r>
          </w:p>
        </w:tc>
        <w:tc>
          <w:tcPr>
            <w:tcW w:w="7088" w:type="dxa"/>
            <w:shd w:val="clear" w:color="auto" w:fill="auto"/>
            <w:vAlign w:val="center"/>
          </w:tcPr>
          <w:p w14:paraId="031F27DD" w14:textId="43094C10" w:rsidR="00303693" w:rsidRPr="0014211C" w:rsidRDefault="00303693" w:rsidP="00352922">
            <w:pPr>
              <w:jc w:val="both"/>
            </w:pPr>
            <w:r>
              <w:t xml:space="preserve">Zadeklarowanie, że Uczestnik w trakcie działania Usługi (począwszy </w:t>
            </w:r>
            <w:r w:rsidR="00244A3F">
              <w:t>od trzeciego</w:t>
            </w:r>
            <w:r>
              <w:t xml:space="preserve"> kwartału </w:t>
            </w:r>
            <w:r w:rsidR="00244A3F" w:rsidRPr="00DB51ED">
              <w:t>2023</w:t>
            </w:r>
            <w:r w:rsidR="00244A3F">
              <w:t xml:space="preserve"> r.</w:t>
            </w:r>
            <w:r>
              <w:t>) będzie aktywnie przekazywał do PAŻP</w:t>
            </w:r>
            <w:r w:rsidR="0085355D">
              <w:t xml:space="preserve"> lub wprowadzał do systemu</w:t>
            </w:r>
            <w:r w:rsidDel="00873F40">
              <w:t xml:space="preserve"> </w:t>
            </w:r>
            <w:r>
              <w:t xml:space="preserve">informacje o wszystkich, istotnych dla realizacji Usługi, wydarzeniach o których Uczestnik ma wiedzę, mających miejsce w zgłoszonej lokalizacji, związanych z wysokim poziomem ruchu naziemnego (np. </w:t>
            </w:r>
            <w:r w:rsidR="0076746B">
              <w:t xml:space="preserve">zgromadzenia, </w:t>
            </w:r>
            <w:r>
              <w:t>zaplanowan</w:t>
            </w:r>
            <w:r w:rsidR="0076746B">
              <w:t>e</w:t>
            </w:r>
            <w:r>
              <w:t xml:space="preserve"> manifestacj</w:t>
            </w:r>
            <w:r w:rsidR="0076746B">
              <w:t>e</w:t>
            </w:r>
            <w:r>
              <w:t>, dożynki, festiwale, inne podobne wydarzenia) – 5 punków.</w:t>
            </w:r>
          </w:p>
          <w:p w14:paraId="5D48F365" w14:textId="77777777" w:rsidR="00303693" w:rsidRPr="0014211C" w:rsidRDefault="00303693" w:rsidP="00352922">
            <w:pPr>
              <w:jc w:val="both"/>
              <w:rPr>
                <w:b/>
                <w:bCs/>
              </w:rPr>
            </w:pPr>
          </w:p>
        </w:tc>
        <w:tc>
          <w:tcPr>
            <w:tcW w:w="1136" w:type="dxa"/>
            <w:shd w:val="clear" w:color="auto" w:fill="auto"/>
            <w:vAlign w:val="center"/>
          </w:tcPr>
          <w:p w14:paraId="52AE46AE" w14:textId="77777777" w:rsidR="00303693" w:rsidRPr="00F543FA" w:rsidRDefault="00303693" w:rsidP="005B33B0">
            <w:r w:rsidRPr="00F543FA">
              <w:t>0-</w:t>
            </w:r>
            <w:r>
              <w:t>5</w:t>
            </w:r>
            <w:r w:rsidRPr="00F543FA">
              <w:t xml:space="preserve"> pkt</w:t>
            </w:r>
          </w:p>
        </w:tc>
      </w:tr>
      <w:tr w:rsidR="00303693" w14:paraId="2D221ADC" w14:textId="77777777" w:rsidTr="005B33B0">
        <w:trPr>
          <w:gridAfter w:val="1"/>
          <w:wAfter w:w="18" w:type="dxa"/>
          <w:jc w:val="center"/>
        </w:trPr>
        <w:tc>
          <w:tcPr>
            <w:tcW w:w="562" w:type="dxa"/>
            <w:vAlign w:val="center"/>
          </w:tcPr>
          <w:p w14:paraId="0DFAD25D" w14:textId="77777777" w:rsidR="00303693" w:rsidRDefault="00303693" w:rsidP="005B33B0">
            <w:pPr>
              <w:ind w:right="-90"/>
            </w:pPr>
            <w:r>
              <w:t>6b</w:t>
            </w:r>
          </w:p>
        </w:tc>
        <w:tc>
          <w:tcPr>
            <w:tcW w:w="2131" w:type="dxa"/>
            <w:vAlign w:val="center"/>
          </w:tcPr>
          <w:p w14:paraId="6A64F235" w14:textId="77777777" w:rsidR="00303693" w:rsidRPr="0014211C" w:rsidRDefault="00303693" w:rsidP="005B33B0">
            <w:r>
              <w:t>Dane dotyczące ruchu naziemnego</w:t>
            </w:r>
          </w:p>
        </w:tc>
        <w:tc>
          <w:tcPr>
            <w:tcW w:w="7088" w:type="dxa"/>
            <w:vAlign w:val="center"/>
          </w:tcPr>
          <w:p w14:paraId="3DACC37B" w14:textId="77777777" w:rsidR="00303693" w:rsidRDefault="00303693" w:rsidP="00352922">
            <w:pPr>
              <w:jc w:val="both"/>
            </w:pPr>
            <w:r>
              <w:t xml:space="preserve">Uczestnik, w celu uzyskania dodatkowych punktów, może przedstawić posiadane analizy/opracowania/badania itp. dotyczące natężenia ruchu naziemnego na obszarze zgłaszanej lokalizacji lub jej części. </w:t>
            </w:r>
          </w:p>
          <w:p w14:paraId="27D41290" w14:textId="77777777" w:rsidR="00303693" w:rsidRDefault="00303693" w:rsidP="00352922">
            <w:pPr>
              <w:jc w:val="both"/>
            </w:pPr>
          </w:p>
          <w:p w14:paraId="0DD8DFBA" w14:textId="54FC9990" w:rsidR="00303693" w:rsidRDefault="00303693" w:rsidP="00352922">
            <w:pPr>
              <w:pStyle w:val="Akapitzlist"/>
              <w:numPr>
                <w:ilvl w:val="0"/>
                <w:numId w:val="19"/>
              </w:numPr>
              <w:ind w:left="451" w:hanging="426"/>
              <w:jc w:val="both"/>
            </w:pPr>
            <w:r>
              <w:t>I</w:t>
            </w:r>
            <w:r w:rsidRPr="00A536A4">
              <w:t>lość punktów uzależniona od</w:t>
            </w:r>
            <w:r>
              <w:t xml:space="preserve"> wyników analizy, </w:t>
            </w:r>
            <w:r w:rsidRPr="00A536A4">
              <w:t>według oceny PAŻP</w:t>
            </w:r>
            <w:r>
              <w:t xml:space="preserve"> w zakresie przydatności danych do wykorzystania</w:t>
            </w:r>
            <w:r w:rsidR="007B040D">
              <w:t>,</w:t>
            </w:r>
          </w:p>
          <w:p w14:paraId="540BAC00" w14:textId="73BE437B" w:rsidR="00303693" w:rsidRDefault="00303693" w:rsidP="00352922">
            <w:pPr>
              <w:pStyle w:val="Akapitzlist"/>
              <w:numPr>
                <w:ilvl w:val="0"/>
                <w:numId w:val="19"/>
              </w:numPr>
              <w:ind w:left="451" w:hanging="426"/>
              <w:jc w:val="both"/>
            </w:pPr>
            <w:r>
              <w:t>maksymalnie do zdobycia 8 pkt</w:t>
            </w:r>
            <w:r w:rsidR="007B040D">
              <w:t>,</w:t>
            </w:r>
          </w:p>
          <w:p w14:paraId="5ED25623" w14:textId="77777777" w:rsidR="00303693" w:rsidRDefault="00303693" w:rsidP="00352922">
            <w:pPr>
              <w:pStyle w:val="Akapitzlist"/>
              <w:numPr>
                <w:ilvl w:val="0"/>
                <w:numId w:val="19"/>
              </w:numPr>
              <w:ind w:left="451" w:hanging="426"/>
              <w:jc w:val="both"/>
            </w:pPr>
            <w:r>
              <w:t>dokumenty będą analizowane indywidualnie pod kątem:</w:t>
            </w:r>
          </w:p>
          <w:p w14:paraId="463F6A43" w14:textId="56B7C9F8" w:rsidR="00303693" w:rsidRDefault="00303693" w:rsidP="00352922">
            <w:pPr>
              <w:pStyle w:val="Akapitzlist"/>
              <w:numPr>
                <w:ilvl w:val="0"/>
                <w:numId w:val="12"/>
              </w:numPr>
              <w:ind w:left="734" w:hanging="283"/>
              <w:jc w:val="both"/>
            </w:pPr>
            <w:r>
              <w:t xml:space="preserve">możliwości wykorzystania informacji w procesie organizacji przestrzeni powietrznej dla lotów BSP </w:t>
            </w:r>
            <w:r w:rsidR="00800C44" w:rsidRPr="00800C44">
              <w:t>–</w:t>
            </w:r>
            <w:r>
              <w:t xml:space="preserve"> maksymalnie 4 pkt,</w:t>
            </w:r>
          </w:p>
          <w:p w14:paraId="09DC5540" w14:textId="63CC05DC" w:rsidR="00303693" w:rsidRDefault="00303693" w:rsidP="00352922">
            <w:pPr>
              <w:pStyle w:val="Akapitzlist"/>
              <w:numPr>
                <w:ilvl w:val="0"/>
                <w:numId w:val="12"/>
              </w:numPr>
              <w:ind w:left="734" w:hanging="283"/>
              <w:jc w:val="both"/>
            </w:pPr>
            <w:r>
              <w:t xml:space="preserve">wsparcia procesu analizy ryzyka naziemnego operacji BSP </w:t>
            </w:r>
            <w:r w:rsidR="00800C44" w:rsidRPr="00800C44">
              <w:t>–</w:t>
            </w:r>
            <w:r>
              <w:t xml:space="preserve"> maksymalnie 4 pkt</w:t>
            </w:r>
            <w:r w:rsidR="007B040D">
              <w:t>.</w:t>
            </w:r>
          </w:p>
          <w:p w14:paraId="64BF219C" w14:textId="77777777" w:rsidR="00303693" w:rsidRDefault="00303693" w:rsidP="00352922">
            <w:pPr>
              <w:jc w:val="both"/>
            </w:pPr>
          </w:p>
          <w:p w14:paraId="137941B4" w14:textId="77777777" w:rsidR="00303693" w:rsidRPr="0014211C" w:rsidRDefault="00303693" w:rsidP="00352922">
            <w:pPr>
              <w:jc w:val="both"/>
            </w:pPr>
            <w:r>
              <w:t>W przypadku gdy Uczestnik będzie tego wymagał, PAŻP złoży oświadczenie o zobowiązaniu do zachowania poufności w zakresie przedstawianych dokumentów.</w:t>
            </w:r>
          </w:p>
        </w:tc>
        <w:tc>
          <w:tcPr>
            <w:tcW w:w="1136" w:type="dxa"/>
            <w:vAlign w:val="center"/>
          </w:tcPr>
          <w:p w14:paraId="2DDA5CAD" w14:textId="77777777" w:rsidR="00303693" w:rsidRPr="00F543FA" w:rsidRDefault="00303693" w:rsidP="005B33B0">
            <w:r w:rsidRPr="00F543FA">
              <w:t>0-8 pkt</w:t>
            </w:r>
          </w:p>
        </w:tc>
      </w:tr>
    </w:tbl>
    <w:p w14:paraId="26ED4F60" w14:textId="77777777" w:rsidR="00AF18CA" w:rsidRDefault="00AF18CA"/>
    <w:sectPr w:rsidR="00AF18C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832C" w14:textId="77777777" w:rsidR="001F539B" w:rsidRDefault="001F539B" w:rsidP="004E1DD3">
      <w:pPr>
        <w:spacing w:after="0" w:line="240" w:lineRule="auto"/>
      </w:pPr>
      <w:r>
        <w:separator/>
      </w:r>
    </w:p>
  </w:endnote>
  <w:endnote w:type="continuationSeparator" w:id="0">
    <w:p w14:paraId="3929A2D1" w14:textId="77777777" w:rsidR="001F539B" w:rsidRDefault="001F539B" w:rsidP="004E1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2874" w14:textId="2093B728" w:rsidR="004E1DD3" w:rsidRDefault="004E1DD3" w:rsidP="004E1DD3">
    <w:pPr>
      <w:pStyle w:val="Stopka"/>
      <w:jc w:val="center"/>
    </w:pPr>
    <w:r>
      <w:rPr>
        <w:noProof/>
      </w:rPr>
      <w:drawing>
        <wp:inline distT="0" distB="0" distL="0" distR="0" wp14:anchorId="5DE64821" wp14:editId="666A0895">
          <wp:extent cx="5296535" cy="319405"/>
          <wp:effectExtent l="0" t="0" r="0" b="444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6535" cy="3194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4BA8" w14:textId="77777777" w:rsidR="001F539B" w:rsidRDefault="001F539B" w:rsidP="004E1DD3">
      <w:pPr>
        <w:spacing w:after="0" w:line="240" w:lineRule="auto"/>
      </w:pPr>
      <w:r>
        <w:separator/>
      </w:r>
    </w:p>
  </w:footnote>
  <w:footnote w:type="continuationSeparator" w:id="0">
    <w:p w14:paraId="1886D67B" w14:textId="77777777" w:rsidR="001F539B" w:rsidRDefault="001F539B" w:rsidP="004E1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089F" w14:textId="7402E844" w:rsidR="004E1DD3" w:rsidRDefault="004E1DD3">
    <w:pPr>
      <w:pStyle w:val="Nagwek"/>
    </w:pPr>
    <w:r>
      <w:rPr>
        <w:noProof/>
      </w:rPr>
      <w:drawing>
        <wp:anchor distT="0" distB="0" distL="114300" distR="114300" simplePos="0" relativeHeight="251659264" behindDoc="1" locked="0" layoutInCell="1" allowOverlap="1" wp14:anchorId="2E956CC5" wp14:editId="4BDCEAAF">
          <wp:simplePos x="0" y="0"/>
          <wp:positionH relativeFrom="page">
            <wp:posOffset>652145</wp:posOffset>
          </wp:positionH>
          <wp:positionV relativeFrom="paragraph">
            <wp:posOffset>-635</wp:posOffset>
          </wp:positionV>
          <wp:extent cx="6270689" cy="336238"/>
          <wp:effectExtent l="0" t="0" r="0" b="698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89" cy="3362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559"/>
    <w:multiLevelType w:val="hybridMultilevel"/>
    <w:tmpl w:val="E4C4C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683698"/>
    <w:multiLevelType w:val="hybridMultilevel"/>
    <w:tmpl w:val="24983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2B32F0"/>
    <w:multiLevelType w:val="hybridMultilevel"/>
    <w:tmpl w:val="B9FCA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2764796"/>
    <w:multiLevelType w:val="hybridMultilevel"/>
    <w:tmpl w:val="F926BF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A17F2D"/>
    <w:multiLevelType w:val="hybridMultilevel"/>
    <w:tmpl w:val="73829BF6"/>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2681631C"/>
    <w:multiLevelType w:val="hybridMultilevel"/>
    <w:tmpl w:val="E3E2F4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245C86"/>
    <w:multiLevelType w:val="hybridMultilevel"/>
    <w:tmpl w:val="8C8C4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B2A45"/>
    <w:multiLevelType w:val="hybridMultilevel"/>
    <w:tmpl w:val="9F422CB2"/>
    <w:lvl w:ilvl="0" w:tplc="04150001">
      <w:start w:val="1"/>
      <w:numFmt w:val="bullet"/>
      <w:lvlText w:val=""/>
      <w:lvlJc w:val="left"/>
      <w:pPr>
        <w:ind w:left="1029" w:hanging="360"/>
      </w:pPr>
      <w:rPr>
        <w:rFonts w:ascii="Symbol" w:hAnsi="Symbol" w:hint="default"/>
      </w:rPr>
    </w:lvl>
    <w:lvl w:ilvl="1" w:tplc="04150003" w:tentative="1">
      <w:start w:val="1"/>
      <w:numFmt w:val="bullet"/>
      <w:lvlText w:val="o"/>
      <w:lvlJc w:val="left"/>
      <w:pPr>
        <w:ind w:left="1749" w:hanging="360"/>
      </w:pPr>
      <w:rPr>
        <w:rFonts w:ascii="Courier New" w:hAnsi="Courier New" w:cs="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cs="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cs="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8" w15:restartNumberingAfterBreak="0">
    <w:nsid w:val="2D91506B"/>
    <w:multiLevelType w:val="hybridMultilevel"/>
    <w:tmpl w:val="D450B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1E5D4D"/>
    <w:multiLevelType w:val="hybridMultilevel"/>
    <w:tmpl w:val="45F8A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B597C1F"/>
    <w:multiLevelType w:val="hybridMultilevel"/>
    <w:tmpl w:val="0792D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683AE5"/>
    <w:multiLevelType w:val="hybridMultilevel"/>
    <w:tmpl w:val="42647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7430A0"/>
    <w:multiLevelType w:val="multilevel"/>
    <w:tmpl w:val="BA7490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17F40AC"/>
    <w:multiLevelType w:val="hybridMultilevel"/>
    <w:tmpl w:val="AE742F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C627F0"/>
    <w:multiLevelType w:val="hybridMultilevel"/>
    <w:tmpl w:val="A8821130"/>
    <w:lvl w:ilvl="0" w:tplc="04150001">
      <w:start w:val="1"/>
      <w:numFmt w:val="bullet"/>
      <w:lvlText w:val=""/>
      <w:lvlJc w:val="left"/>
      <w:pPr>
        <w:ind w:left="1029" w:hanging="360"/>
      </w:pPr>
      <w:rPr>
        <w:rFonts w:ascii="Symbol" w:hAnsi="Symbol" w:hint="default"/>
      </w:rPr>
    </w:lvl>
    <w:lvl w:ilvl="1" w:tplc="04150003" w:tentative="1">
      <w:start w:val="1"/>
      <w:numFmt w:val="bullet"/>
      <w:lvlText w:val="o"/>
      <w:lvlJc w:val="left"/>
      <w:pPr>
        <w:ind w:left="1749" w:hanging="360"/>
      </w:pPr>
      <w:rPr>
        <w:rFonts w:ascii="Courier New" w:hAnsi="Courier New" w:cs="Courier New" w:hint="default"/>
      </w:rPr>
    </w:lvl>
    <w:lvl w:ilvl="2" w:tplc="04150005" w:tentative="1">
      <w:start w:val="1"/>
      <w:numFmt w:val="bullet"/>
      <w:lvlText w:val=""/>
      <w:lvlJc w:val="left"/>
      <w:pPr>
        <w:ind w:left="2469" w:hanging="360"/>
      </w:pPr>
      <w:rPr>
        <w:rFonts w:ascii="Wingdings" w:hAnsi="Wingdings" w:hint="default"/>
      </w:rPr>
    </w:lvl>
    <w:lvl w:ilvl="3" w:tplc="04150001" w:tentative="1">
      <w:start w:val="1"/>
      <w:numFmt w:val="bullet"/>
      <w:lvlText w:val=""/>
      <w:lvlJc w:val="left"/>
      <w:pPr>
        <w:ind w:left="3189" w:hanging="360"/>
      </w:pPr>
      <w:rPr>
        <w:rFonts w:ascii="Symbol" w:hAnsi="Symbol" w:hint="default"/>
      </w:rPr>
    </w:lvl>
    <w:lvl w:ilvl="4" w:tplc="04150003" w:tentative="1">
      <w:start w:val="1"/>
      <w:numFmt w:val="bullet"/>
      <w:lvlText w:val="o"/>
      <w:lvlJc w:val="left"/>
      <w:pPr>
        <w:ind w:left="3909" w:hanging="360"/>
      </w:pPr>
      <w:rPr>
        <w:rFonts w:ascii="Courier New" w:hAnsi="Courier New" w:cs="Courier New" w:hint="default"/>
      </w:rPr>
    </w:lvl>
    <w:lvl w:ilvl="5" w:tplc="04150005" w:tentative="1">
      <w:start w:val="1"/>
      <w:numFmt w:val="bullet"/>
      <w:lvlText w:val=""/>
      <w:lvlJc w:val="left"/>
      <w:pPr>
        <w:ind w:left="4629" w:hanging="360"/>
      </w:pPr>
      <w:rPr>
        <w:rFonts w:ascii="Wingdings" w:hAnsi="Wingdings" w:hint="default"/>
      </w:rPr>
    </w:lvl>
    <w:lvl w:ilvl="6" w:tplc="04150001" w:tentative="1">
      <w:start w:val="1"/>
      <w:numFmt w:val="bullet"/>
      <w:lvlText w:val=""/>
      <w:lvlJc w:val="left"/>
      <w:pPr>
        <w:ind w:left="5349" w:hanging="360"/>
      </w:pPr>
      <w:rPr>
        <w:rFonts w:ascii="Symbol" w:hAnsi="Symbol" w:hint="default"/>
      </w:rPr>
    </w:lvl>
    <w:lvl w:ilvl="7" w:tplc="04150003" w:tentative="1">
      <w:start w:val="1"/>
      <w:numFmt w:val="bullet"/>
      <w:lvlText w:val="o"/>
      <w:lvlJc w:val="left"/>
      <w:pPr>
        <w:ind w:left="6069" w:hanging="360"/>
      </w:pPr>
      <w:rPr>
        <w:rFonts w:ascii="Courier New" w:hAnsi="Courier New" w:cs="Courier New" w:hint="default"/>
      </w:rPr>
    </w:lvl>
    <w:lvl w:ilvl="8" w:tplc="04150005" w:tentative="1">
      <w:start w:val="1"/>
      <w:numFmt w:val="bullet"/>
      <w:lvlText w:val=""/>
      <w:lvlJc w:val="left"/>
      <w:pPr>
        <w:ind w:left="6789" w:hanging="360"/>
      </w:pPr>
      <w:rPr>
        <w:rFonts w:ascii="Wingdings" w:hAnsi="Wingdings" w:hint="default"/>
      </w:rPr>
    </w:lvl>
  </w:abstractNum>
  <w:abstractNum w:abstractNumId="15" w15:restartNumberingAfterBreak="0">
    <w:nsid w:val="57BE52C9"/>
    <w:multiLevelType w:val="hybridMultilevel"/>
    <w:tmpl w:val="DF6E3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D15526"/>
    <w:multiLevelType w:val="hybridMultilevel"/>
    <w:tmpl w:val="B69C12F2"/>
    <w:lvl w:ilvl="0" w:tplc="234A3E54">
      <w:start w:val="1"/>
      <w:numFmt w:val="bullet"/>
      <w:lvlText w:val=""/>
      <w:lvlJc w:val="left"/>
      <w:pPr>
        <w:ind w:left="745" w:hanging="360"/>
      </w:pPr>
      <w:rPr>
        <w:rFonts w:ascii="Symbol" w:hAnsi="Symbol" w:hint="default"/>
      </w:rPr>
    </w:lvl>
    <w:lvl w:ilvl="1" w:tplc="04150003" w:tentative="1">
      <w:start w:val="1"/>
      <w:numFmt w:val="bullet"/>
      <w:lvlText w:val="o"/>
      <w:lvlJc w:val="left"/>
      <w:pPr>
        <w:ind w:left="1465" w:hanging="360"/>
      </w:pPr>
      <w:rPr>
        <w:rFonts w:ascii="Courier New" w:hAnsi="Courier New" w:cs="Courier New" w:hint="default"/>
      </w:rPr>
    </w:lvl>
    <w:lvl w:ilvl="2" w:tplc="04150005" w:tentative="1">
      <w:start w:val="1"/>
      <w:numFmt w:val="bullet"/>
      <w:lvlText w:val=""/>
      <w:lvlJc w:val="left"/>
      <w:pPr>
        <w:ind w:left="2185" w:hanging="360"/>
      </w:pPr>
      <w:rPr>
        <w:rFonts w:ascii="Wingdings" w:hAnsi="Wingdings" w:hint="default"/>
      </w:rPr>
    </w:lvl>
    <w:lvl w:ilvl="3" w:tplc="04150001" w:tentative="1">
      <w:start w:val="1"/>
      <w:numFmt w:val="bullet"/>
      <w:lvlText w:val=""/>
      <w:lvlJc w:val="left"/>
      <w:pPr>
        <w:ind w:left="2905" w:hanging="360"/>
      </w:pPr>
      <w:rPr>
        <w:rFonts w:ascii="Symbol" w:hAnsi="Symbol" w:hint="default"/>
      </w:rPr>
    </w:lvl>
    <w:lvl w:ilvl="4" w:tplc="04150003" w:tentative="1">
      <w:start w:val="1"/>
      <w:numFmt w:val="bullet"/>
      <w:lvlText w:val="o"/>
      <w:lvlJc w:val="left"/>
      <w:pPr>
        <w:ind w:left="3625" w:hanging="360"/>
      </w:pPr>
      <w:rPr>
        <w:rFonts w:ascii="Courier New" w:hAnsi="Courier New" w:cs="Courier New" w:hint="default"/>
      </w:rPr>
    </w:lvl>
    <w:lvl w:ilvl="5" w:tplc="04150005" w:tentative="1">
      <w:start w:val="1"/>
      <w:numFmt w:val="bullet"/>
      <w:lvlText w:val=""/>
      <w:lvlJc w:val="left"/>
      <w:pPr>
        <w:ind w:left="4345" w:hanging="360"/>
      </w:pPr>
      <w:rPr>
        <w:rFonts w:ascii="Wingdings" w:hAnsi="Wingdings" w:hint="default"/>
      </w:rPr>
    </w:lvl>
    <w:lvl w:ilvl="6" w:tplc="04150001" w:tentative="1">
      <w:start w:val="1"/>
      <w:numFmt w:val="bullet"/>
      <w:lvlText w:val=""/>
      <w:lvlJc w:val="left"/>
      <w:pPr>
        <w:ind w:left="5065" w:hanging="360"/>
      </w:pPr>
      <w:rPr>
        <w:rFonts w:ascii="Symbol" w:hAnsi="Symbol" w:hint="default"/>
      </w:rPr>
    </w:lvl>
    <w:lvl w:ilvl="7" w:tplc="04150003" w:tentative="1">
      <w:start w:val="1"/>
      <w:numFmt w:val="bullet"/>
      <w:lvlText w:val="o"/>
      <w:lvlJc w:val="left"/>
      <w:pPr>
        <w:ind w:left="5785" w:hanging="360"/>
      </w:pPr>
      <w:rPr>
        <w:rFonts w:ascii="Courier New" w:hAnsi="Courier New" w:cs="Courier New" w:hint="default"/>
      </w:rPr>
    </w:lvl>
    <w:lvl w:ilvl="8" w:tplc="04150005" w:tentative="1">
      <w:start w:val="1"/>
      <w:numFmt w:val="bullet"/>
      <w:lvlText w:val=""/>
      <w:lvlJc w:val="left"/>
      <w:pPr>
        <w:ind w:left="6505" w:hanging="360"/>
      </w:pPr>
      <w:rPr>
        <w:rFonts w:ascii="Wingdings" w:hAnsi="Wingdings" w:hint="default"/>
      </w:rPr>
    </w:lvl>
  </w:abstractNum>
  <w:abstractNum w:abstractNumId="17" w15:restartNumberingAfterBreak="0">
    <w:nsid w:val="6D164332"/>
    <w:multiLevelType w:val="hybridMultilevel"/>
    <w:tmpl w:val="092C57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BF69A8"/>
    <w:multiLevelType w:val="hybridMultilevel"/>
    <w:tmpl w:val="4858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9D6496F"/>
    <w:multiLevelType w:val="hybridMultilevel"/>
    <w:tmpl w:val="C33ED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
  </w:num>
  <w:num w:numId="4">
    <w:abstractNumId w:val="10"/>
  </w:num>
  <w:num w:numId="5">
    <w:abstractNumId w:val="4"/>
  </w:num>
  <w:num w:numId="6">
    <w:abstractNumId w:val="0"/>
  </w:num>
  <w:num w:numId="7">
    <w:abstractNumId w:val="12"/>
  </w:num>
  <w:num w:numId="8">
    <w:abstractNumId w:val="9"/>
  </w:num>
  <w:num w:numId="9">
    <w:abstractNumId w:val="11"/>
  </w:num>
  <w:num w:numId="10">
    <w:abstractNumId w:val="8"/>
  </w:num>
  <w:num w:numId="11">
    <w:abstractNumId w:val="6"/>
  </w:num>
  <w:num w:numId="12">
    <w:abstractNumId w:val="16"/>
  </w:num>
  <w:num w:numId="13">
    <w:abstractNumId w:val="5"/>
  </w:num>
  <w:num w:numId="14">
    <w:abstractNumId w:val="14"/>
  </w:num>
  <w:num w:numId="15">
    <w:abstractNumId w:val="7"/>
  </w:num>
  <w:num w:numId="16">
    <w:abstractNumId w:val="18"/>
  </w:num>
  <w:num w:numId="17">
    <w:abstractNumId w:val="3"/>
  </w:num>
  <w:num w:numId="18">
    <w:abstractNumId w:val="2"/>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0B"/>
    <w:rsid w:val="0000583F"/>
    <w:rsid w:val="00020613"/>
    <w:rsid w:val="00037A0A"/>
    <w:rsid w:val="00047D7E"/>
    <w:rsid w:val="00086D95"/>
    <w:rsid w:val="0009300B"/>
    <w:rsid w:val="001267CD"/>
    <w:rsid w:val="0014567B"/>
    <w:rsid w:val="001B053F"/>
    <w:rsid w:val="001F539B"/>
    <w:rsid w:val="00244A3F"/>
    <w:rsid w:val="002820E1"/>
    <w:rsid w:val="00282B64"/>
    <w:rsid w:val="002845D9"/>
    <w:rsid w:val="002C71CC"/>
    <w:rsid w:val="00303693"/>
    <w:rsid w:val="00347B70"/>
    <w:rsid w:val="00352922"/>
    <w:rsid w:val="00376238"/>
    <w:rsid w:val="003B47CE"/>
    <w:rsid w:val="003D2D31"/>
    <w:rsid w:val="004E1DD3"/>
    <w:rsid w:val="0058009F"/>
    <w:rsid w:val="00592BF7"/>
    <w:rsid w:val="006E2117"/>
    <w:rsid w:val="0070405B"/>
    <w:rsid w:val="0075693D"/>
    <w:rsid w:val="0076746B"/>
    <w:rsid w:val="00774FA3"/>
    <w:rsid w:val="007B040D"/>
    <w:rsid w:val="00800C44"/>
    <w:rsid w:val="0085355D"/>
    <w:rsid w:val="008C1D56"/>
    <w:rsid w:val="008F0325"/>
    <w:rsid w:val="00916214"/>
    <w:rsid w:val="00960902"/>
    <w:rsid w:val="00A10F75"/>
    <w:rsid w:val="00A13E18"/>
    <w:rsid w:val="00A43E68"/>
    <w:rsid w:val="00A56284"/>
    <w:rsid w:val="00AA71E1"/>
    <w:rsid w:val="00AF18CA"/>
    <w:rsid w:val="00AF68FF"/>
    <w:rsid w:val="00BA36DE"/>
    <w:rsid w:val="00BD65CC"/>
    <w:rsid w:val="00CC4F6F"/>
    <w:rsid w:val="00CC7E91"/>
    <w:rsid w:val="00CF11E4"/>
    <w:rsid w:val="00F6304D"/>
    <w:rsid w:val="00F75D1D"/>
    <w:rsid w:val="00F765AB"/>
    <w:rsid w:val="00FB1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FA2A0"/>
  <w15:chartTrackingRefBased/>
  <w15:docId w15:val="{73CD6DBD-EBB1-46F7-BB00-2549A10E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6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3693"/>
    <w:pPr>
      <w:ind w:left="720"/>
      <w:contextualSpacing/>
    </w:pPr>
  </w:style>
  <w:style w:type="character" w:styleId="Odwoaniedokomentarza">
    <w:name w:val="annotation reference"/>
    <w:basedOn w:val="Domylnaczcionkaakapitu"/>
    <w:uiPriority w:val="99"/>
    <w:semiHidden/>
    <w:unhideWhenUsed/>
    <w:rsid w:val="00303693"/>
    <w:rPr>
      <w:sz w:val="16"/>
      <w:szCs w:val="16"/>
    </w:rPr>
  </w:style>
  <w:style w:type="paragraph" w:styleId="Tekstkomentarza">
    <w:name w:val="annotation text"/>
    <w:basedOn w:val="Normalny"/>
    <w:link w:val="TekstkomentarzaZnak"/>
    <w:uiPriority w:val="99"/>
    <w:semiHidden/>
    <w:unhideWhenUsed/>
    <w:rsid w:val="0030369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693"/>
    <w:rPr>
      <w:sz w:val="20"/>
      <w:szCs w:val="20"/>
    </w:rPr>
  </w:style>
  <w:style w:type="character" w:styleId="Hipercze">
    <w:name w:val="Hyperlink"/>
    <w:basedOn w:val="Domylnaczcionkaakapitu"/>
    <w:uiPriority w:val="99"/>
    <w:unhideWhenUsed/>
    <w:rsid w:val="00303693"/>
    <w:rPr>
      <w:color w:val="0563C1" w:themeColor="hyperlink"/>
      <w:u w:val="single"/>
    </w:rPr>
  </w:style>
  <w:style w:type="table" w:styleId="Tabela-Siatka">
    <w:name w:val="Table Grid"/>
    <w:basedOn w:val="Standardowy"/>
    <w:uiPriority w:val="59"/>
    <w:rsid w:val="003036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3036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69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85355D"/>
    <w:rPr>
      <w:b/>
      <w:bCs/>
    </w:rPr>
  </w:style>
  <w:style w:type="character" w:customStyle="1" w:styleId="TematkomentarzaZnak">
    <w:name w:val="Temat komentarza Znak"/>
    <w:basedOn w:val="TekstkomentarzaZnak"/>
    <w:link w:val="Tematkomentarza"/>
    <w:uiPriority w:val="99"/>
    <w:semiHidden/>
    <w:rsid w:val="0085355D"/>
    <w:rPr>
      <w:b/>
      <w:bCs/>
      <w:sz w:val="20"/>
      <w:szCs w:val="20"/>
    </w:rPr>
  </w:style>
  <w:style w:type="paragraph" w:styleId="Nagwek">
    <w:name w:val="header"/>
    <w:basedOn w:val="Normalny"/>
    <w:link w:val="NagwekZnak"/>
    <w:uiPriority w:val="99"/>
    <w:unhideWhenUsed/>
    <w:rsid w:val="004E1D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DD3"/>
  </w:style>
  <w:style w:type="paragraph" w:styleId="Stopka">
    <w:name w:val="footer"/>
    <w:basedOn w:val="Normalny"/>
    <w:link w:val="StopkaZnak"/>
    <w:uiPriority w:val="99"/>
    <w:unhideWhenUsed/>
    <w:rsid w:val="004E1D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gional_policy/mapapps/urban/degurba.html" TargetMode="External"/><Relationship Id="rId3" Type="http://schemas.openxmlformats.org/officeDocument/2006/relationships/settings" Target="settings.xml"/><Relationship Id="rId7" Type="http://schemas.openxmlformats.org/officeDocument/2006/relationships/hyperlink" Target="https://ec.europa.eu/regional_policy/mapapps/urban/degurb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2672</Words>
  <Characters>16034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Solnica-Doroz</dc:creator>
  <cp:keywords/>
  <dc:description/>
  <cp:lastModifiedBy>Andrzej Pająk</cp:lastModifiedBy>
  <cp:revision>5</cp:revision>
  <dcterms:created xsi:type="dcterms:W3CDTF">2021-09-09T12:37:00Z</dcterms:created>
  <dcterms:modified xsi:type="dcterms:W3CDTF">2021-09-10T05:36:00Z</dcterms:modified>
</cp:coreProperties>
</file>